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&lt;1&gt;</w:t>
      </w:r>
    </w:p>
    <w:p>
      <w:pPr>
        <w:jc w:val="center"/>
        <w:ind w:right="1139"/>
        <w:spacing w:after="0" w:line="238" w:lineRule="auto"/>
        <w:rPr>
          <w:sz w:val="20"/>
          <w:szCs w:val="20"/>
          <w:color w:val="auto"/>
        </w:rPr>
      </w:pPr>
      <w:r>
        <w:rPr>
          <w:rFonts w:ascii="Courier New" w:cs="Courier New" w:eastAsia="Courier New" w:hAnsi="Courier New"/>
          <w:sz w:val="18"/>
          <w:szCs w:val="18"/>
          <w:color w:val="auto"/>
        </w:rPr>
        <w:t>U. S. SECURITIES AND EXCHANGE COMMISSION</w:t>
      </w:r>
    </w:p>
    <w:p>
      <w:pPr>
        <w:jc w:val="center"/>
        <w:ind w:right="123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jc w:val="center"/>
        <w:ind w:right="1239"/>
        <w:spacing w:after="0" w:line="237" w:lineRule="auto"/>
        <w:rPr>
          <w:sz w:val="20"/>
          <w:szCs w:val="20"/>
          <w:color w:val="auto"/>
        </w:rPr>
      </w:pPr>
      <w:r>
        <w:rPr>
          <w:rFonts w:ascii="Courier New" w:cs="Courier New" w:eastAsia="Courier New" w:hAnsi="Courier New"/>
          <w:sz w:val="18"/>
          <w:szCs w:val="18"/>
          <w:color w:val="auto"/>
        </w:rPr>
        <w:t>FORM 10-KSB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UNDER SECTION 13 OR 15(d) OF THE SECURITIES EXCHANGE ACT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 [FEE REQUIRED]</w:t>
      </w:r>
    </w:p>
    <w:p>
      <w:pPr>
        <w:ind w:left="2000"/>
        <w:spacing w:after="0"/>
        <w:rPr>
          <w:sz w:val="20"/>
          <w:szCs w:val="20"/>
          <w:color w:val="auto"/>
        </w:rPr>
      </w:pPr>
      <w:r>
        <w:rPr>
          <w:rFonts w:ascii="Courier New" w:cs="Courier New" w:eastAsia="Courier New" w:hAnsi="Courier New"/>
          <w:sz w:val="18"/>
          <w:szCs w:val="18"/>
          <w:color w:val="auto"/>
        </w:rPr>
        <w:t>For the fiscal year ended September 30, 1998.</w:t>
      </w:r>
    </w:p>
    <w:p>
      <w:pPr>
        <w:spacing w:after="0" w:line="200"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UNDER SECTION 13 OR 15(d) OF THE SECURITIES EXCHANGE</w:t>
      </w:r>
    </w:p>
    <w:p>
      <w:pPr>
        <w:ind w:left="640"/>
        <w:spacing w:after="0" w:line="238" w:lineRule="auto"/>
        <w:rPr>
          <w:sz w:val="20"/>
          <w:szCs w:val="20"/>
          <w:color w:val="auto"/>
        </w:rPr>
      </w:pPr>
      <w:r>
        <w:rPr>
          <w:rFonts w:ascii="Courier New" w:cs="Courier New" w:eastAsia="Courier New" w:hAnsi="Courier New"/>
          <w:sz w:val="18"/>
          <w:szCs w:val="18"/>
          <w:color w:val="auto"/>
        </w:rPr>
        <w:t>ACT OF 1934 [NO FEE REQUIRED]</w:t>
      </w:r>
    </w:p>
    <w:p>
      <w:pPr>
        <w:ind w:left="420"/>
        <w:spacing w:after="0"/>
        <w:tabs>
          <w:tab w:leader="none" w:pos="5680" w:val="left"/>
          <w:tab w:leader="none" w:pos="6100" w:val="left"/>
        </w:tabs>
        <w:rPr>
          <w:sz w:val="20"/>
          <w:szCs w:val="20"/>
          <w:color w:val="auto"/>
        </w:rPr>
      </w:pPr>
      <w:r>
        <w:rPr>
          <w:rFonts w:ascii="Courier New" w:cs="Courier New" w:eastAsia="Courier New" w:hAnsi="Courier New"/>
          <w:sz w:val="18"/>
          <w:szCs w:val="18"/>
          <w:color w:val="auto"/>
        </w:rPr>
        <w:t>For the transition period from ................</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000-21898</w:t>
      </w:r>
    </w:p>
    <w:p>
      <w:pPr>
        <w:ind w:left="3480"/>
        <w:spacing w:after="0" w:line="238" w:lineRule="auto"/>
        <w:rPr>
          <w:sz w:val="20"/>
          <w:szCs w:val="20"/>
          <w:color w:val="auto"/>
        </w:rPr>
      </w:pPr>
      <w:r>
        <w:rPr>
          <w:rFonts w:ascii="Courier New" w:cs="Courier New" w:eastAsia="Courier New" w:hAnsi="Courier New"/>
          <w:sz w:val="18"/>
          <w:szCs w:val="18"/>
          <w:color w:val="auto"/>
        </w:rPr>
        <w:t>InterActive Inc.</w:t>
      </w:r>
    </w:p>
    <w:p>
      <w:pPr>
        <w:ind w:left="1800"/>
        <w:spacing w:after="0"/>
        <w:rPr>
          <w:sz w:val="20"/>
          <w:szCs w:val="20"/>
          <w:color w:val="auto"/>
        </w:rPr>
      </w:pPr>
      <w:r>
        <w:rPr>
          <w:rFonts w:ascii="Courier New" w:cs="Courier New" w:eastAsia="Courier New" w:hAnsi="Courier New"/>
          <w:sz w:val="18"/>
          <w:szCs w:val="18"/>
          <w:color w:val="auto"/>
        </w:rPr>
        <w:t>(Name of small business issuer in its charter)</w:t>
      </w:r>
    </w:p>
    <w:p>
      <w:pPr>
        <w:ind w:left="2000"/>
        <w:spacing w:after="0"/>
        <w:tabs>
          <w:tab w:leader="none" w:pos="4300" w:val="left"/>
        </w:tabs>
        <w:rPr>
          <w:sz w:val="20"/>
          <w:szCs w:val="20"/>
          <w:color w:val="auto"/>
        </w:rPr>
      </w:pPr>
      <w:r>
        <w:rPr>
          <w:rFonts w:ascii="Courier New" w:cs="Courier New" w:eastAsia="Courier New" w:hAnsi="Courier New"/>
          <w:sz w:val="18"/>
          <w:szCs w:val="18"/>
          <w:color w:val="auto"/>
        </w:rPr>
        <w:t>South Dakota</w:t>
      </w:r>
      <w:r>
        <w:rPr>
          <w:sz w:val="20"/>
          <w:szCs w:val="20"/>
          <w:color w:val="auto"/>
        </w:rPr>
        <w:tab/>
      </w:r>
      <w:r>
        <w:rPr>
          <w:rFonts w:ascii="Courier New" w:cs="Courier New" w:eastAsia="Courier New" w:hAnsi="Courier New"/>
          <w:sz w:val="16"/>
          <w:szCs w:val="16"/>
          <w:color w:val="auto"/>
        </w:rPr>
        <w:t>46-0408024</w:t>
      </w:r>
    </w:p>
    <w:p>
      <w:pPr>
        <w:ind w:left="960"/>
        <w:spacing w:after="0"/>
        <w:tabs>
          <w:tab w:leader="none" w:pos="410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(I.R.S. Employer Identification No.)</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204 North Main</w:t>
      </w:r>
    </w:p>
    <w:p>
      <w:pPr>
        <w:ind w:left="3280"/>
        <w:spacing w:after="0" w:line="238" w:lineRule="auto"/>
        <w:tabs>
          <w:tab w:leader="none" w:pos="4720" w:val="left"/>
        </w:tabs>
        <w:rPr>
          <w:sz w:val="20"/>
          <w:szCs w:val="20"/>
          <w:color w:val="auto"/>
        </w:rPr>
      </w:pPr>
      <w:r>
        <w:rPr>
          <w:rFonts w:ascii="Courier New" w:cs="Courier New" w:eastAsia="Courier New" w:hAnsi="Courier New"/>
          <w:sz w:val="18"/>
          <w:szCs w:val="18"/>
          <w:color w:val="auto"/>
        </w:rPr>
        <w:t>Humboldt, SD</w:t>
        <w:tab/>
        <w:t>57035</w:t>
      </w:r>
    </w:p>
    <w:p>
      <w:pPr>
        <w:ind w:left="3480"/>
        <w:spacing w:after="0"/>
        <w:rPr>
          <w:sz w:val="20"/>
          <w:szCs w:val="20"/>
          <w:color w:val="auto"/>
        </w:rPr>
      </w:pPr>
      <w:r>
        <w:rPr>
          <w:rFonts w:ascii="Courier New" w:cs="Courier New" w:eastAsia="Courier New" w:hAnsi="Courier New"/>
          <w:sz w:val="18"/>
          <w:szCs w:val="18"/>
          <w:color w:val="auto"/>
        </w:rPr>
        <w:t>(605) 363-5117</w:t>
      </w:r>
    </w:p>
    <w:p>
      <w:pPr>
        <w:ind w:left="860"/>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under Section 12(b) of the Exchange Act:</w:t>
      </w: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 registered</w:t>
      </w: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Exchange Act:</w:t>
      </w:r>
    </w:p>
    <w:p>
      <w:pPr>
        <w:spacing w:after="0" w:line="207" w:lineRule="exact"/>
        <w:rPr>
          <w:sz w:val="24"/>
          <w:szCs w:val="24"/>
          <w:color w:val="auto"/>
        </w:rPr>
      </w:pPr>
    </w:p>
    <w:p>
      <w:pPr>
        <w:ind w:left="2540" w:right="2319" w:hanging="2000"/>
        <w:spacing w:after="0" w:line="235" w:lineRule="auto"/>
        <w:rPr>
          <w:sz w:val="20"/>
          <w:szCs w:val="20"/>
          <w:color w:val="auto"/>
        </w:rPr>
      </w:pPr>
      <w:r>
        <w:rPr>
          <w:rFonts w:ascii="Courier New" w:cs="Courier New" w:eastAsia="Courier New" w:hAnsi="Courier New"/>
          <w:sz w:val="18"/>
          <w:szCs w:val="18"/>
          <w:color w:val="auto"/>
        </w:rPr>
        <w:t>Units, each consisting of one share of Common Stock and one Redeemable Common Stock Purchase Warrant</w:t>
      </w:r>
    </w:p>
    <w:p>
      <w:pPr>
        <w:ind w:left="540"/>
        <w:spacing w:after="0"/>
        <w:rPr>
          <w:sz w:val="20"/>
          <w:szCs w:val="20"/>
          <w:color w:val="auto"/>
        </w:rPr>
      </w:pPr>
      <w:r>
        <w:rPr>
          <w:rFonts w:ascii="Courier New" w:cs="Courier New" w:eastAsia="Courier New" w:hAnsi="Courier New"/>
          <w:sz w:val="18"/>
          <w:szCs w:val="18"/>
          <w:color w:val="auto"/>
        </w:rPr>
        <w:t>Common Stock, $.001 par value</w:t>
      </w:r>
    </w:p>
    <w:p>
      <w:pPr>
        <w:ind w:left="540"/>
        <w:spacing w:after="0" w:line="238" w:lineRule="auto"/>
        <w:rPr>
          <w:sz w:val="20"/>
          <w:szCs w:val="20"/>
          <w:color w:val="auto"/>
        </w:rPr>
      </w:pPr>
      <w:r>
        <w:rPr>
          <w:rFonts w:ascii="Courier New" w:cs="Courier New" w:eastAsia="Courier New" w:hAnsi="Courier New"/>
          <w:sz w:val="18"/>
          <w:szCs w:val="18"/>
          <w:color w:val="auto"/>
        </w:rPr>
        <w:t>Redeemable Common Stock Purchase Warrants</w:t>
      </w:r>
    </w:p>
    <w:p>
      <w:pPr>
        <w:spacing w:after="0" w:line="207" w:lineRule="exact"/>
        <w:rPr>
          <w:sz w:val="24"/>
          <w:szCs w:val="24"/>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past 12 months (or for such shorter period that the registrant was required to file such reports), and</w:t>
      </w:r>
    </w:p>
    <w:p>
      <w:pPr>
        <w:spacing w:after="0" w:line="1" w:lineRule="exact"/>
        <w:rPr>
          <w:sz w:val="24"/>
          <w:szCs w:val="24"/>
          <w:color w:val="auto"/>
        </w:rPr>
      </w:pPr>
    </w:p>
    <w:p>
      <w:pPr>
        <w:ind w:left="2440" w:right="2839" w:hanging="243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subject to such filing requirements for the past 90 days. Yes X No ___</w:t>
      </w:r>
    </w:p>
    <w:p>
      <w:pPr>
        <w:spacing w:after="0" w:line="20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Check if disclosure of delinquent filers in response to item 405 of Regulation S-B is not contained in this form, and no disclosure will be contained, to the best of registrant's knowledge, in definitive proxy or information statements incorporated by reference in Part III of this Form 10-KSB or any amendment to this Form 10-KSB [X].</w:t>
      </w:r>
    </w:p>
    <w:p>
      <w:pPr>
        <w:spacing w:after="0" w:line="203"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Issuer's revenues for its most recent fiscal year</w:t>
      </w:r>
      <w:r>
        <w:rPr>
          <w:sz w:val="20"/>
          <w:szCs w:val="20"/>
          <w:color w:val="auto"/>
        </w:rPr>
        <w:tab/>
      </w:r>
      <w:r>
        <w:rPr>
          <w:rFonts w:ascii="Courier New" w:cs="Courier New" w:eastAsia="Courier New" w:hAnsi="Courier New"/>
          <w:sz w:val="16"/>
          <w:szCs w:val="16"/>
          <w:color w:val="auto"/>
        </w:rPr>
        <w:t>$ 60,738.</w:t>
      </w:r>
    </w:p>
    <w:p>
      <w:pPr>
        <w:spacing w:after="0" w:line="201"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6"/>
          <w:szCs w:val="16"/>
          <w:color w:val="auto"/>
        </w:rPr>
        <w:t>September 30, 1998 there were 3,289,976 shares of the issuer's common</w:t>
      </w:r>
    </w:p>
    <w:p>
      <w:pPr>
        <w:spacing w:after="0" w:line="238" w:lineRule="auto"/>
        <w:rPr>
          <w:sz w:val="20"/>
          <w:szCs w:val="20"/>
          <w:color w:val="auto"/>
        </w:rPr>
      </w:pPr>
      <w:r>
        <w:rPr>
          <w:rFonts w:ascii="Courier New" w:cs="Courier New" w:eastAsia="Courier New" w:hAnsi="Courier New"/>
          <w:sz w:val="18"/>
          <w:szCs w:val="18"/>
          <w:color w:val="auto"/>
        </w:rPr>
        <w:t>stock outstanding.</w:t>
      </w:r>
    </w:p>
    <w:p>
      <w:pPr>
        <w:spacing w:after="0"/>
        <w:rPr>
          <w:sz w:val="20"/>
          <w:szCs w:val="20"/>
          <w:color w:val="auto"/>
        </w:rPr>
      </w:pPr>
      <w:r>
        <w:rPr>
          <w:rFonts w:ascii="Courier New" w:cs="Courier New" w:eastAsia="Courier New" w:hAnsi="Courier New"/>
          <w:sz w:val="18"/>
          <w:szCs w:val="18"/>
          <w:color w:val="auto"/>
        </w:rPr>
        <w:t>PAGE &lt;2&gt;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InterActive Inc. ("InterActive" or the "Company") develops, manufactures and markets, nationally and internationally, periperal hardware products which enable users to create and send messages across local area networks and wide area networks of personal computers. The Company also manufactured and marketed regionally a line of IBM compatible personal computers under the brand name "Powerhouse Computers". The Company discontinued its Powerhouse Computer manufacturing and marketing operations during fiscal 1995 because of its related financing problems, the relatively unattractive profit margins and the ongoing losses associated with the manufacture and marketing of this product line.</w:t>
      </w:r>
    </w:p>
    <w:p>
      <w:pPr>
        <w:spacing w:after="0" w:line="215"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delinquent on its notes payable to secured creditors, its leases and most of its trade accounts payable. The Company currently believes that the best possibility it has available to repay its secured and unsecured creditors and to return value to its stockholders to attempt to implement a plan to restructure its debt during fiscal 1999. The Company plans to offer to its secured and unsecured creditors restricted common stock for debt. If its creditors decide not to accept the Company's offer, then the Company may decide to initiate a Chapter 11 re-organization. The Company believes that a liquidation of its assets would only satisfy a small portion of the Company's</w:t>
      </w:r>
    </w:p>
    <w:p>
      <w:pPr>
        <w:sectPr>
          <w:pgSz w:w="11900" w:h="16848" w:orient="portrait"/>
          <w:cols w:equalWidth="0" w:num="1">
            <w:col w:w="10219"/>
          </w:cols>
          <w:pgMar w:left="240" w:top="244" w:right="1440" w:bottom="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obligations to its secured creditors and provide nothing for the Company's unsecured creditors or it stockholders. Since 1994 the Company's financial statements have not been audited by independent outside auditors. See ITEM 3. LEGAL PROCEEDINGS.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Development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was originally incorporated as Kappenman Enterprises, Inc., in October 1989. The Company changed its name to InterActive Inc. in January 1991. From its organization until July 1991, the Company was primarily involved in market research and in research and development of multimedia hardware and software products. The Company introduced its M-Mail (Multimedia-Mail) software product in July 1991, and its first SoundXchange business audio hardware product in November 1992. From July 1991, the Company has divided its resources and efforts between developing new products and marketing existing products. The M-Mail product has become obsolete as the Company has not had the resources to upgrade the product to be compatible with Windows 95.</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October 1, 1993, the Company purchased substantially all of the assets of Powerhouse Computer Sales, Ltd., a privately held manufacturer of "Powerhouse" brand computers, with sales concentrated in South Dakota. Since such acquisition, the Company continued to manufacture, market and sell Powerhouse computers through its Powerhouse division until mid fiscal 1995. The primary purpose for the acquisition, however, was to acquire the technological expertise in integrating various hardware and software components necessary to manufacture and market the Company's "InterActive Communicator" personal computer. The Company discontinued sales of its InterActive Communicator product line during mid fiscal 1995 because of financing problems.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for the Company's Products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Company markets its SoundXchange products to large and small businesses with existing local and wide area personal computer networks and businesses which plan to connect existing personal computers into such a network. The Company's management believes that the emerging CTI (Computer Telephone Integrated) technologies could help stimulate future growth in the PC business audio market and result in increased sales of its SoundXchange hardware.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also hopes to expand its marketing efforts for SoundXchange</w:t>
      </w:r>
    </w:p>
    <w:p>
      <w:pPr>
        <w:spacing w:after="0" w:line="238" w:lineRule="auto"/>
        <w:rPr>
          <w:sz w:val="20"/>
          <w:szCs w:val="20"/>
          <w:color w:val="auto"/>
        </w:rPr>
      </w:pPr>
      <w:r>
        <w:rPr>
          <w:rFonts w:ascii="Courier New" w:cs="Courier New" w:eastAsia="Courier New" w:hAnsi="Courier New"/>
          <w:sz w:val="18"/>
          <w:szCs w:val="18"/>
          <w:color w:val="auto"/>
        </w:rPr>
        <w:t>hardware products for use with PC Videoconferencing, for computer telephone</w:t>
      </w:r>
    </w:p>
    <w:p>
      <w:pPr>
        <w:spacing w:after="0"/>
        <w:tabs>
          <w:tab w:leader="none" w:pos="4300" w:val="left"/>
        </w:tabs>
        <w:rPr>
          <w:sz w:val="20"/>
          <w:szCs w:val="20"/>
          <w:color w:val="auto"/>
        </w:rPr>
      </w:pPr>
      <w:r>
        <w:rPr>
          <w:rFonts w:ascii="Courier New" w:cs="Courier New" w:eastAsia="Courier New" w:hAnsi="Courier New"/>
          <w:sz w:val="18"/>
          <w:szCs w:val="18"/>
          <w:color w:val="auto"/>
        </w:rPr>
        <w:t>use on the Internet and for kiosk use.</w:t>
      </w:r>
      <w:r>
        <w:rPr>
          <w:sz w:val="20"/>
          <w:szCs w:val="20"/>
          <w:color w:val="auto"/>
        </w:rPr>
        <w:tab/>
      </w:r>
      <w:r>
        <w:rPr>
          <w:rFonts w:ascii="Courier New" w:cs="Courier New" w:eastAsia="Courier New" w:hAnsi="Courier New"/>
          <w:sz w:val="16"/>
          <w:szCs w:val="16"/>
          <w:color w:val="auto"/>
        </w:rPr>
        <w:t>The Company's SoundXchange hardware is</w:t>
      </w:r>
    </w:p>
    <w:p>
      <w:pPr>
        <w:spacing w:after="0" w:line="237" w:lineRule="auto"/>
        <w:rPr>
          <w:sz w:val="20"/>
          <w:szCs w:val="20"/>
          <w:color w:val="auto"/>
        </w:rPr>
      </w:pPr>
      <w:r>
        <w:rPr>
          <w:rFonts w:ascii="Courier New" w:cs="Courier New" w:eastAsia="Courier New" w:hAnsi="Courier New"/>
          <w:sz w:val="18"/>
          <w:szCs w:val="18"/>
          <w:color w:val="auto"/>
        </w:rPr>
        <w:t>compatible with software packages that are in use for these purposes.</w:t>
      </w:r>
    </w:p>
    <w:p>
      <w:pPr>
        <w:spacing w:after="0" w:line="238" w:lineRule="auto"/>
        <w:rPr>
          <w:sz w:val="20"/>
          <w:szCs w:val="20"/>
          <w:color w:val="auto"/>
        </w:rPr>
      </w:pPr>
      <w:r>
        <w:rPr>
          <w:rFonts w:ascii="Courier New" w:cs="Courier New" w:eastAsia="Courier New" w:hAnsi="Courier New"/>
          <w:sz w:val="18"/>
          <w:szCs w:val="18"/>
          <w:color w:val="auto"/>
        </w:rPr>
        <w:t>Page &lt;3&gt;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Strategy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Company's strategy is to offer easy to use and cost effective communication products for use in home and business. Central to this strategy is the Company's commitment to a continuing effort to enhance its existing products, to reduce product manufacturing costs without sacrificing product quality, and to enhance its communications products. The success of such strategy, however, is dependent upon the acceptance of its communications products in the home and the office environment. The Company is faced with severe cash flow problems which has limited the development and marketing of its products and may force the Company to revise its strategy.</w:t>
      </w:r>
    </w:p>
    <w:p>
      <w:pPr>
        <w:spacing w:after="0" w:line="38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The Company's</w:t>
      </w:r>
      <w:r>
        <w:rPr>
          <w:sz w:val="20"/>
          <w:szCs w:val="20"/>
          <w:color w:val="auto"/>
        </w:rPr>
        <w:tab/>
      </w:r>
      <w:r>
        <w:rPr>
          <w:rFonts w:ascii="Courier New" w:cs="Courier New" w:eastAsia="Courier New" w:hAnsi="Courier New"/>
          <w:sz w:val="16"/>
          <w:szCs w:val="16"/>
          <w:color w:val="auto"/>
        </w:rPr>
        <w:t>Products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SoundXchange Hardware.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Company's principal hardware product is the SoundXchange. Six versions of SoundXchange are available. All six products use a telephone hand-set/speakerphone attachment to permit users to record and play voice messages on a personal computer, to communicate over the Internet or, when used as a kiosk application to communicate with a remote location. Since the SoundXchange incorporates a microphone and amplified speaker, along with a hand-set, users are able to communicate or record or play back messages in a "hands-free" mode, or, if privacy is desired, by speaking or listening directly through the hand-set. The Company decided to base its audio hardware products on this "speakerphone metaphor" believing that users are more comfortable using the familiar speakerphone-like device in a business or home environment than using stand-alone speakers, microphones or headsets, which are typically used for voice input and output on a personal computer.</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SoundXchange Model AX and IP are intended for users that currently have audio boards, circuit boards which give a personal computer sound capabilities, installed on their personal computers, or that prefer to use third party audio board products. Several personal computer manufacturers, including Compaq and</w:t>
      </w:r>
    </w:p>
    <w:p>
      <w:pPr>
        <w:sectPr>
          <w:pgSz w:w="11900" w:h="16838" w:orient="portrait"/>
          <w:cols w:equalWidth="0" w:num="1">
            <w:col w:w="10219"/>
          </w:cols>
          <w:pgMar w:left="240" w:top="142" w:right="1440" w:bottom="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IBM, currently sell personal computer systems with built in audio capability. Additionally, a number of audio board upgrades currently are available, such as those manufactured by Creative Technology. SoundXchange Model AX also is compatible with Apple Macintosh models Si, Cx and Bx, and with Sun Microsystems workstations such as the SPARC Station. The Model IP provides support for external stereo speakers while the Model AX utilizes an internal amplified speaker for hands free use.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SoundXchange Models B and BX incorporate an audio board, making it unnecessary for the user to purchase and install one separately. Both models B and BX plug directly into the parallel port of a personal computer. The SoundXchange Model B has a parallel port connector which permits continued connection and use of a printer attached at the parallel port. The SoundXchange Model BX is designed for network users who do not have a local printer, and therefore it does not include such a connector. Both models are designed to work with Windows software applications that permit recording of sound files utilizing object linking and embedding (OLE).</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SoundXchange Model T is designed specifically for the newly emerging CTI and desktop video conferencing markets. The Model T includes all of the features of the SoundXchange Model AX and is optimized for use with digital signal processing boards such as the IBM M-Wave board.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1996, a sixth version of the SoundXchange, the Model K was developed for kiosk use by banks and security systems. SoundXchange Model K is designed with a commercial style handset, armored cord and switch plate.</w:t>
      </w:r>
    </w:p>
    <w:p>
      <w:pPr>
        <w:spacing w:after="0" w:line="6"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During 1997, the Company began to engineer models individually for specific uses by companies involved in the banking and security industries.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&lt;4&gt;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Warranty and Support</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Company's SoundXchange products are sold with a 1-year warranty covering parts and labor. When these products are sold by resellers, the Company expects that the first level of support will be provided by the resellers. Since the Company also sells its products directly to end-users, it provides direct support to both its resellers and end-users of its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date, the Company has had its SoundXchange products manufactured by Joinsoon Electronics Manufacturing, Ltd., a Taiwanese electronics manufacturing firm that also is a stockholder of the Company. They have agreed that the Company may periodically solicit competitive price quotes from other manufacturers, and that the Company may produce its SoundXchange products through other manufacturers if Joinsoon is unable or unwilling to reduce manufacturing prices to meet any such price quotes within 90 days after having been notified of such quotes.</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time between order and receipt of SoundXchange products has historically ranged up to 120 days, depending upon the model and inventory levels of key components at the Taiwanese manufacturer. The Company currently has inventory levels sufficient to supply 120 days or more of anticipated demand for each current model of the SoundXchange except Model T, Model IP, and Model K. The SoundXchange Model T, IP and Model K orders are currently being filled by modifying SoundXchange Model AX's. The SoundXchange Model IP and Model K modifications are performed in house and the work on the Model T is performed by a third party manufacturer. The time required for modifying the Model AX's to produce Model T's is approximately 45 days and the Company is currently having the work done on a per order basis. There can be no assurance that the Company's operating results will not be adversely affected in the future by a reduction or interruption in supply from third-party contractors, particularly in light of the Company's cash flow problems.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the Company has not historically experienced any significant level of defective components or products, and it has generally been able to obtain lower prices in response to competitive price reductions, its operating results could be adversely affected in the future by the receipt of defective components or products, its inability to obtain products in a timely fashion because of problems with its suppliers related to its cash flow problems, an increase in prices from suppliers, or the inability of the Company to obtain lower prices in response to competitive price reductions.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Distribution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sells its SoundXchange peripherals products directly to end-users, through independent dealers for resale to end users, and through the Internet.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ectPr>
          <w:pgSz w:w="11900" w:h="16838" w:orient="portrait"/>
          <w:cols w:equalWidth="0" w:num="1">
            <w:col w:w="10219"/>
          </w:cols>
          <w:pgMar w:left="240" w:top="142" w:right="1440" w:bottom="0" w:gutter="0" w:footer="0" w:header="0"/>
        </w:sectPr>
      </w:pPr>
    </w:p>
    <w:bookmarkStart w:id="3" w:name="page4"/>
    <w:bookmarkEnd w:id="3"/>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does not have any employees currently engaged in research, product development and engineering, but the Company currently has access, through a consulting agreement with Torrey Pines Research (TPR), to the Company's former key research and development employees who are now employees of TPR. Although TPR is a stockholder of InterActive, and TPR has performed as a strategic partner in past development efforts of InterActive, there can be no assurance that TPR will continue to provide InterActive consulting services because of InterActive's current inability to pay for these consulting services. The Company believes that research and development support of the Company's SoundXchange products, is important to the long term viability of such products and the future revenues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a number of other companies which have developed and are now marketing products which may be considered competitive with the Company's SoundXchange products. These products include multimedia input/output hardware Page &lt;5&gt;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and software from Creative Technology and Logitech. To date, however, the Company is unaware of any other sound input/output device for the personal computer currently on the market that uses a speakerphone style device similar to that used in the InterActive SoundXchange.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believes that the ease of installation and use of speakerphone style products such as the SoundXchange will be a positive factor in the acceptance of voice input/output for personal computers in the home and office environment. Most competitive products utilize microphones, loud speakers, or headphones, which the Company believes will impede acceptance of such devices for general office use. The Company has focused specific marketing attention on these user-friendly aspects of its voice input/output hardware.</w:t>
      </w:r>
    </w:p>
    <w:p>
      <w:pPr>
        <w:spacing w:after="0" w:line="18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Despite the Company's belief that its products are well positioned to compete successfully in what it believes to be a growing market for home and business-oriented multimedia communications, many other companies, both domestic and foreign, with technical, marketing, and financial resources considerably larger than the Company's, are capable of developing and introducing products which are more directly competitive with the Company's products.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Proprietary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ability to compete successfully will depend in part on its ability to protect its proprietary know-how and technology, including its proprietary software, its proprietary hardware and its know-how related to audio-visual and personal computer technologies. The Company intends to rely on a combination of copyright protection, trade secrets, patents, non-disclosure agreements, and licensing agreements to protect its proprietary rights. The Company has been awarded a U.S., a Chinese, and a Taiwanese patent on its SoundXchange product. The Company intends to continue to file patent applications covering its products as appropriate.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From time to time, the Company receives letters alleging the possible infringement by the Company in its use of its products. The Company does not believe that any such claims made to date will have any material adverse impact on the Company's financial position or operations.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laws of some foreign countries do not provide the same degree of protection of proprietary rights as do the laws of the United States. Therefore, there can be no assurance that any measures taken by the Company will prove to be sufficient to prevent the unauthorized use of its technology in such countries. Moreover, the Company believes that its success will depend more upon its ability to respond to changing market demands through continuing product refinement, the introduction of new products, and development of effective marketing programs.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Customer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1998, the Company had three major customers who accounted for 22.4%, 9.33% and 9% of its sales respectively. Although there can be no assurance that these customers will continue to purchase at this level, the Company feels that the prospects that overall sales will increase significantly will make dependence on these customers unnecessary.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As of September 30, 1998, the Company had one full time employee engaged in finance and administrative operations. The Company also has an agreement</w:t>
      </w:r>
    </w:p>
    <w:p>
      <w:pPr>
        <w:sectPr>
          <w:pgSz w:w="11900" w:h="16838" w:orient="portrait"/>
          <w:cols w:equalWidth="0" w:num="1">
            <w:col w:w="10219"/>
          </w:cols>
          <w:pgMar w:left="240" w:top="344" w:right="1440" w:bottom="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with an outside sales representative who receives commission on sales. This sales representative also is engaged in administration. The Company does not currently have any employees engaged in research, product development and engineering, but the Company does have access, through a consulting agreement with Torrey Pines Research (TPR), the Company's former key research and development employees who are now employees of TPR. Although TPR is a Page &lt;6&gt;</w:t>
      </w:r>
    </w:p>
    <w:p>
      <w:pPr>
        <w:spacing w:after="0" w:line="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stockholder of InterActive, and has performed as a strategic partner in past development efforts of InterActive, there can be no assurance that TPR will continue to provide InterActive consulting services because of InterActive's current inability to pay for these consulting services. The Company is not a party to any collective bargaining agreement. The Company has never experienced a work stoppage and believes that its relations with its employees are excellent.</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DESCRIPTION OF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Facilities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Company owns the 22,000 square foot facility that it occupies in</w:t>
      </w:r>
    </w:p>
    <w:p>
      <w:pPr>
        <w:spacing w:after="0"/>
        <w:tabs>
          <w:tab w:leader="none" w:pos="2620" w:val="left"/>
        </w:tabs>
        <w:rPr>
          <w:sz w:val="20"/>
          <w:szCs w:val="20"/>
          <w:color w:val="auto"/>
        </w:rPr>
      </w:pPr>
      <w:r>
        <w:rPr>
          <w:rFonts w:ascii="Courier New" w:cs="Courier New" w:eastAsia="Courier New" w:hAnsi="Courier New"/>
          <w:sz w:val="18"/>
          <w:szCs w:val="18"/>
          <w:color w:val="auto"/>
        </w:rPr>
        <w:t>Humboldt, South Dakota.</w:t>
      </w:r>
      <w:r>
        <w:rPr>
          <w:sz w:val="20"/>
          <w:szCs w:val="20"/>
          <w:color w:val="auto"/>
        </w:rPr>
        <w:tab/>
      </w:r>
      <w:r>
        <w:rPr>
          <w:rFonts w:ascii="Courier New" w:cs="Courier New" w:eastAsia="Courier New" w:hAnsi="Courier New"/>
          <w:sz w:val="16"/>
          <w:szCs w:val="16"/>
          <w:color w:val="auto"/>
        </w:rPr>
        <w:t>It conducts all of its activities from this facility.</w:t>
      </w:r>
    </w:p>
    <w:p>
      <w:pPr>
        <w:spacing w:after="0"/>
        <w:rPr>
          <w:sz w:val="20"/>
          <w:szCs w:val="20"/>
          <w:color w:val="auto"/>
        </w:rPr>
      </w:pPr>
      <w:r>
        <w:rPr>
          <w:rFonts w:ascii="Courier New" w:cs="Courier New" w:eastAsia="Courier New" w:hAnsi="Courier New"/>
          <w:sz w:val="18"/>
          <w:szCs w:val="18"/>
          <w:color w:val="auto"/>
        </w:rPr>
        <w:t>The Humboldt property is subject to mortgages in favor of the City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Humboldt, South Dakota granted by the Company in connection with the purchase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facility and to certain liens in connection with the Company's inability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 for building improvements performed by contractors.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believes</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that the</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location of its</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principal facilities</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in</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South Dakota provides the</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Company with access to highly motivated, well</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trained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workers,</w:t>
            </w: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and a low cost of living,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which the Company believes will help</w:t>
            </w:r>
          </w:p>
        </w:tc>
        <w:tc>
          <w:tcPr>
            <w:tcW w:w="860" w:type="dxa"/>
            <w:vAlign w:val="bottom"/>
          </w:tcPr>
          <w:p>
            <w:pPr>
              <w:spacing w:after="0"/>
              <w:rPr>
                <w:sz w:val="17"/>
                <w:szCs w:val="17"/>
                <w:color w:val="auto"/>
              </w:rPr>
            </w:pP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constrain future</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operating costs.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Company has</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received support at</w:t>
            </w: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both the</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local and state levels in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form</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low interest</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loans from both the</w:t>
            </w: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Humboldt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 of</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South Dakota.  South Dakota currently has no</w:t>
            </w: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income tax on corporations.</w:t>
            </w:r>
          </w:p>
        </w:tc>
        <w:tc>
          <w:tcPr>
            <w:tcW w:w="1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believes that its current facilities are in good condition and will satisfy its needs for at least the next year, but will consider leasing additional space in other geographical locations if the need for regional sales, distribution, or other business facilities should materialize.</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is delinquent on its notes payable to secured creditors, its leases and most of its trade accounts payable. Although the secured creditors have taken no steps to force liquidation of the the Company in order to satisfy its obligation, there can be no guarantee that this will not change in the future. The Company has several judgments against it and several more threatened as a result of its inability to pay its obligations to its unsecured trade creditors. The judgments are all from unsecured creditors which the Company is no longer using for ongoing operations. The Company currently believes that the best possibility it has available to repay its secured and unsecured creditors and to return value to its stockholders is to implement a plan to restructure its debt during fiscal 1999. The Company plans to offer to its secured and unsecured creditors restricted common stock for debt. If its creditors decide not to accept the Company's offer, then the Company may decide to initiate a Chapter 11 re-organization. The Company believes that a liquidation of its assets would only satisfy a small portion of the Company's obligations to its secured creditors and provide nothing for the Company's unsecured creditors or its stockholders.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were no matters submitted to a vote of security holders during</w:t>
      </w:r>
    </w:p>
    <w:p>
      <w:pPr>
        <w:spacing w:after="0" w:line="238" w:lineRule="auto"/>
        <w:rPr>
          <w:sz w:val="20"/>
          <w:szCs w:val="20"/>
          <w:color w:val="auto"/>
        </w:rPr>
      </w:pPr>
      <w:r>
        <w:rPr>
          <w:rFonts w:ascii="Courier New" w:cs="Courier New" w:eastAsia="Courier New" w:hAnsi="Courier New"/>
          <w:sz w:val="18"/>
          <w:szCs w:val="18"/>
          <w:color w:val="auto"/>
        </w:rPr>
        <w:t>fiscal year 1998.</w:t>
      </w:r>
    </w:p>
    <w:p>
      <w:pPr>
        <w:spacing w:after="0"/>
        <w:rPr>
          <w:sz w:val="20"/>
          <w:szCs w:val="20"/>
          <w:color w:val="auto"/>
        </w:rPr>
      </w:pPr>
      <w:r>
        <w:rPr>
          <w:rFonts w:ascii="Courier New" w:cs="Courier New" w:eastAsia="Courier New" w:hAnsi="Courier New"/>
          <w:sz w:val="18"/>
          <w:szCs w:val="18"/>
          <w:color w:val="auto"/>
        </w:rPr>
        <w:t>Page &lt;7&gt;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COMMON EQUITY AND RELATED STOCKHOLDER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completed its initial public offering on June 16, 1993. The offering consisted of Units each consisting of one share of Common Stock and one redeemable Common Stock Purchase Warrant to purchase one share of Common Stock at a price of $6.75. These warrants expired June 16, 1996. The Common Stock and Warrants included in the Units were not separately transferable until December 13, 1993. The Warrants would have been redeemable by the Company at $.05 per Warrant upon 30 days' notice mailed within 20 days after the closing bid price of the Common Stock equaled or exceeded $8.00 for a period of 20 consecutive trading days.</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Units were quoted on the Nasdaq Small Cap Market from June 16, 1993 to</w:t>
      </w:r>
    </w:p>
    <w:p>
      <w:pPr>
        <w:sectPr>
          <w:pgSz w:w="11900" w:h="16838" w:orient="portrait"/>
          <w:cols w:equalWidth="0" w:num="1">
            <w:col w:w="10219"/>
          </w:cols>
          <w:pgMar w:left="240" w:top="142"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July 21, 1994 under the symbol "IACT-U". The Common Stock and Warrants were quoted on the Nasdaq Small Cap Market from December 13, 1993 to July 21, 1994 under the symbols "IACT" and "IACT-W" respectively. On July 21, 1994 the Company's securities were delisted from the Nasdaq Small Cap Market because of the Company's inability to maintain Nasdaq's minimum stockholder's equity requirements for listing. The Company's common stock is currently quoted on the OTC Bulletin Board under the symbol "INAV". The Company's Units and Warrants are not currently trading.</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September 30, 1998 there were approximately 347 shareholders of record of the Common Stock of the Company, based on information provided by the Company's transfer agent.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never paid dividends on its Common Stock and does not anticipate that it will do so in the foreseeable future. The future payment of dividends, if any, on the Common Stock is within the discretion of the Board of Directors and will depend on the Company's earnings, its capital requirements and financial condition and other relevant factors.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MANAGEMENT'S DISCUSSION AND ANALYSIS OR PLAN OF OPERATION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Since its inception, the Company has financed its operations primarily through the private and public sale of equity securities and convertible debt, loans from its principal stockholder, Torrey Pines Research, short term bank borrowings under bank lines of credit, and capital equipment leases. On February 28, 1993, the Company completed an exempt offering of common stock at a purchase price of $5.25 per share pursuant to Rule 504 under the Securities Act of 1933, as amended. The Company sold 123,700 shares of common stock and raised $636,567, net of stock issuance costs of $12,858. On June 16, 1993, the Company completed a initial public offering of 1,150,000 units at $4.50 per unit, each unit consisting of one share of the Company's common stock and one redeemable common stock purchase warrant to purchase one share of common stock at a price of $6.75. This offering raised $4,270,541, net of stock issuance costs of $904,459. On June 1, 1994 the Company became effective with a registration statement filed with the Securities and Exchange Commission. The Company offered 1,930,547 shares of Common Stock to stockholders of record on May 20, 1994, at a price of $1.25 per share. The offering was held open to the stockholders through June 22, 1994. From June 23, 1994 to December 22, 1994 the offering was open to the public generally, on a first come first serve basis. Through September 30, 1995 the Company issued 821,000 shares and received $116,587 in cash, $574,075 in conversion of notes and note interest, lease settlement, consulting and accounts payable net of offering expenses of $89,747.</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used the proceeds of these offerings to fund an initial marketing push to attempt to increase the name recognition of and customer demand for its SoundXchange, M-Mail, M-Message and InterActive Communicator products, which included purchasing advertising in trade publications and showing the Company's products at the Comdex industry trade show in November 1993. The Company also used proceeds to purchase $543,974 in SoundXchange inventory in the fourth quarter of fiscal year 1993, and an additional $418,721 in SoundXchange inventory in the first quarter of fiscal year 1994, in anticipation of significant increases in sales, which at the time were projected to begin in the first half of fiscal year 1994. Also in anticipation of increased sales, the Company increased its total personnel from 21 employees</w:t>
      </w:r>
    </w:p>
    <w:p>
      <w:pPr>
        <w:spacing w:after="0" w:line="189"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in June 1993 to 60 as of December 31, 1993. Over the same period, the Company purchased $325,474 in property and equipment and acquired, by means of long term capital leases, $50,837 in property and equipment. Page &lt;8&gt;</w:t>
      </w:r>
    </w:p>
    <w:p>
      <w:pPr>
        <w:spacing w:after="0" w:line="199"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January 1994, the Company obtained a 90 day, $500,000 line of credit from a local bank. The line of credit was at a variable interest rate of 2% over the bank's commercial base rate with interest on the outstanding balance due monthly. This line was secured by liens against substantially all of the Company's assets, a pledge by Torrey Pines Research of a $250,000 certificate of deposit, the corporate guaranty of Torrey Pines Research and the personal guaranty of the Company's Chief Executive Officer. At September 30, 1994, the Company had borrowings of $500,000 outstanding under this line of credit. The Company had intended to reduce or pay off this line of credit out of the net proceeds of the June 1, 1994 offering. Due to the limited amount of cash proceeds raised in the offering the Company was unable to pay this note. This note was paid off by Torrey Pines Research, Inc., a related party in exchange for a subordinated secured interest, a $500,000 note payable to Torrey Pines Research, Inc. and the issuance of 1,000,000 warrants to purchase the Company's common stock based on an exercise price of $.50 per share. The warrants are exercisable for a period of 18 months after repayment of the note. The note to Torrey Pines Research is at a variable interest rate of 1% less than the</w:t>
      </w:r>
    </w:p>
    <w:p>
      <w:pPr>
        <w:sectPr>
          <w:pgSz w:w="11900" w:h="16838" w:orient="portrait"/>
          <w:cols w:equalWidth="0" w:num="1">
            <w:col w:w="10219"/>
          </w:cols>
          <w:pgMar w:left="240" w:top="142" w:right="1440" w:bottom="0" w:gutter="0" w:footer="0" w:header="0"/>
        </w:sectPr>
      </w:pPr>
    </w:p>
    <w:bookmarkStart w:id="6" w:name="page7"/>
    <w:bookmarkEnd w:id="6"/>
    <w:p>
      <w:pPr>
        <w:ind w:right="1779"/>
        <w:spacing w:after="0" w:line="236" w:lineRule="auto"/>
        <w:rPr>
          <w:sz w:val="20"/>
          <w:szCs w:val="20"/>
          <w:color w:val="auto"/>
        </w:rPr>
      </w:pPr>
      <w:r>
        <w:rPr>
          <w:rFonts w:ascii="Courier New" w:cs="Courier New" w:eastAsia="Courier New" w:hAnsi="Courier New"/>
          <w:sz w:val="18"/>
          <w:szCs w:val="18"/>
          <w:color w:val="auto"/>
        </w:rPr>
        <w:t>variable interest rate charged by the bank (9.43% at September 30, 1998), with principal and accrued interest due on September 6, 1995. The Company was unable to pay principal or interest on this note and is now in default.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had an additional line of credit with the same bank, which it entered into in connection with the Powerhouse acquisition, for the lesser of $500,000 or a borrowing base equal to the sum of 85% of certain accounts receivable owed by government agencies, 75% of certain accounts receivable owed by third persons other than government agencies, and 60% of inventory of the Company's Powerhouse division. Borrowings under this line were payable upon demand. The line of credit bore interest at a variable interest rate of .75% over the bank's commercial base rate (10.43% at March 31, 1998) with interest on the outstanding balance due monthly. This line was secured by liens against substantially all of the Company's assets. At March 31, 1998, the Company had borrowed $213,500 under this line of credit. The Company was unable to make the monthly interest payments and was accruing the interest. In May of 1998, the note was purchased from the bank for $10,000 by Robert Stahl, a related party. The note was subsequently purchased from Mr. Stahl by TPR Group, Inc., a related pary, for $10,000.</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delinquent on its notes payable to its secured creditors., its leases and most of its trade accounts payable. Although the secured creditors have taken no steps to force liquidation of the Company in order to attempt to satisfy its obligation, there can be no guarantee that this will not change in the future. The Company also incurred a South Dakota Use Tax obligation of approximately $62,600 plus penalty and interest. This obligation was incurred over a period of three years and was assessed in 1997. During 1998, the Company reached agreement with the South Dakota Department of Revenue in which current and future interest and penalty were waived and the Company was given 10 years to pay off the remaining $46,000 obligation. The Company has several judgments against it and several more threatened as a result of its inability to pay its obligations to its unsecured trade creditors. The judgments are all from unsecured creditors which the Company is no longer using for ongoing operations and the Company does not intend to pay these unsecured debts until its obligations to its secured creditors are satisfied. The exposure to judgments could include all of the current and long term liabilities, which total $2,979,000 at September 30, 1998. The company currently feels that the best possibility it has available to repay its secured and unsecured creditors and to return value to its stockholders is to implement a plan to restructure its debt during fiscal year 1999. The Company plans to offer to its secured and unsecured creditors restricted common stock for debt. If its creditors decide not to accept the Company's offer, then the Company may decide to initiate a Chapter 11 re-organization. The Company believes that a liquidation of its assets would only satisfy a small portion of the Company's obligations to its secured creditors and provide nothing for the Company's unsecured creditors or its stockholders.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inventory of SoundXchange hardware, which, as of September 30, 1998, accounted for 76% of the Company's current assets, is liquid only to the extent of the Company's sales of such product. The Company has made minor engineering changes in the product in order to be able to utilize the inventory for newly developing markets and the Company hopes to continue to be able to do so in the future.</w:t>
      </w:r>
    </w:p>
    <w:p>
      <w:pPr>
        <w:spacing w:after="0" w:line="210"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The Company was also unable to pay its auditors in order to have audited financial statements for the years ended September 30, 1998 1997, 1996, 1995 and 1994. The absence of audited financial statements may jeopardize the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&lt;9&gt;</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ability of the Company to continue as a reporting company and may jeopardize the ability for the Company's stock to trade on the OTC Bulletin Board.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April and May of 1994, the Company borrowed an aggregate of $71,000 from a total of seven investors, including certain of the Company's executive officers and existing stockholders, to raise cash needed for operations. Interest is payable quarterly at a 15% annual rate and is being accrued. Each of these loans was repayable on April 15, 1997, unless previously converted at any time after April 15, 1995 into shares of the Company's Common Stock at the conversion price of $2.75 per share. In June 1994, $66,000 of these notes and accrued interest were converted into common stock registered by the June 1, 1994 Prospectus. The Company was unable to meet its obligation to repay these loans.</w:t>
      </w:r>
    </w:p>
    <w:p>
      <w:pPr>
        <w:spacing w:after="0" w:line="215"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has a net operating loss carryforward for tax purposes of approximately $8,147,000 and research and development tax credits carryforward of approximately $16,500 at September 30, 1998. For financial reporting purposes, the operating loss carryforward is approximately $9,466,000, which represents the amount of future tax deductions for which a tax benefit has not been recognized on the financial statements. However, the Company will not be able to utilize any such credits until it has sufficient sales to generate taxable net income. Also, the amounts of the credits could be substantially</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limited if a change in control of the Company were to take place.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29, 1993, the Company purchased the exclusive rights to the Company's SoundXchange product from Torrey Pines Research, its principal stockholder which worked with the Company to co-develop the SoundXchange. The purchase was paid for with $95,000 in cash and warrants to purchase 95,000 shares of Common Stock at $6.75 per share. The Company recorded a gain on the transaction of $68,714, resulting from the purchase of such rights at a cost lower than the liability that the Company had been reflecting on its balance sheet. As a result of such purchase, the Company no longer has to pay a royalty fee to Torrey Pines Research of $5.00 per SoundXchange unit. See "Certain Transactions - Torrey Pines Research/William J. Hanson."</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October 1, 1993, the Company purchased substantially all of the assets of Powerhouse Computer Sales, Ltd. ("Powerhouse") for $75,000 cash, 30,000 shares of common stock valued at $97,500, and the assumption of liabilities of Powerhouse totaling $484,927. The acquisition has been accounted for as a purchase and the purchase price was allocated to the acquired assets and liabilities.</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anticipated that the Company's management will continue to explore the possibility of acquiring additional, complementary businesses, product lines, or technologies, or causing the Company to enter into joint ventures and strategic alliances, for the purposes of enabling the Company to expand the breadth of its product offerings and to obtain additional distribution channels for the Company's existing products. Given the Company's limited cash resources, it is contemplated that any such acquisition would be accomplished, if at all, primarily through the issuance of stock. However, it should be anticipated that any such acquisition, even if made solely for stock, could place additional demands upon the Company's available working capital. The Company has not entered into a definitive agreement pertaining to any such acquisition, joint venture or marketing alliance, nor is the Company currently in negotiations with any third party with respect thereto.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Comparison of Fiscal Years 1997 and 1998</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Revenue.</w:t>
        <w:tab/>
        <w:t>Net sales for fiscal years 1998 and 1997 were $60,000 and</w:t>
      </w:r>
    </w:p>
    <w:p>
      <w:pPr>
        <w:spacing w:after="0"/>
        <w:tabs>
          <w:tab w:leader="none" w:pos="2520" w:val="left"/>
        </w:tabs>
        <w:rPr>
          <w:sz w:val="20"/>
          <w:szCs w:val="20"/>
          <w:color w:val="auto"/>
        </w:rPr>
      </w:pPr>
      <w:r>
        <w:rPr>
          <w:rFonts w:ascii="Courier New" w:cs="Courier New" w:eastAsia="Courier New" w:hAnsi="Courier New"/>
          <w:sz w:val="18"/>
          <w:szCs w:val="18"/>
          <w:color w:val="auto"/>
        </w:rPr>
        <w:t>$77,000, respectively.</w:t>
      </w:r>
      <w:r>
        <w:rPr>
          <w:sz w:val="20"/>
          <w:szCs w:val="20"/>
          <w:color w:val="auto"/>
        </w:rPr>
        <w:tab/>
      </w:r>
      <w:r>
        <w:rPr>
          <w:rFonts w:ascii="Courier New" w:cs="Courier New" w:eastAsia="Courier New" w:hAnsi="Courier New"/>
          <w:sz w:val="16"/>
          <w:szCs w:val="16"/>
          <w:color w:val="auto"/>
        </w:rPr>
        <w:t>The Company's decrease in sales is attributable mainly</w:t>
      </w:r>
    </w:p>
    <w:p>
      <w:pPr>
        <w:spacing w:after="0"/>
        <w:rPr>
          <w:sz w:val="20"/>
          <w:szCs w:val="20"/>
          <w:color w:val="auto"/>
        </w:rPr>
      </w:pPr>
      <w:r>
        <w:rPr>
          <w:rFonts w:ascii="Courier New" w:cs="Courier New" w:eastAsia="Courier New" w:hAnsi="Courier New"/>
          <w:sz w:val="18"/>
          <w:szCs w:val="18"/>
          <w:color w:val="auto"/>
        </w:rPr>
        <w:t>to a reduction in sales and marketing and a reduction in advertising</w:t>
      </w:r>
    </w:p>
    <w:p>
      <w:pPr>
        <w:spacing w:after="0" w:line="237" w:lineRule="auto"/>
        <w:rPr>
          <w:sz w:val="20"/>
          <w:szCs w:val="20"/>
          <w:color w:val="auto"/>
        </w:rPr>
      </w:pPr>
      <w:r>
        <w:rPr>
          <w:rFonts w:ascii="Courier New" w:cs="Courier New" w:eastAsia="Courier New" w:hAnsi="Courier New"/>
          <w:sz w:val="18"/>
          <w:szCs w:val="18"/>
          <w:color w:val="auto"/>
        </w:rPr>
        <w:t>expenditures.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Gross Profit. The gross margin for fiscal years 1998 and 1997 were 44% and 52%, respectively. The decrease from the previous year is due primarily to a decrease in sales of the higher profit margin SoundXchange Model K and Model T and an increase in sales of the SoundXchange Model VC with its relatively lower profit margin.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&lt;10&gt;</w:t>
      </w:r>
    </w:p>
    <w:p>
      <w:pPr>
        <w:spacing w:after="0" w:line="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Sales and marketing expenses. Sales and marketing expenses for fiscal 1998 and 1997 were $38,000 and $78,000, respectively. During fiscal year 1998, the Company did not pursue advertising efforts similar in magnitude to those in 1997. The Company also reduced the number of sales and marketing employees from fiscal 1997 to fiscal 1998.</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There were no research and development expenses for fiscal 1998 and 1997. The Company continued its emphasis on enhancements to its existing products, primarily its SoundXchange products. There were no amounts capitalized in connection with software development for fiscal 1998 and 1997. Software development amortization expense for fiscal 1998 and 1997 was $0 and $85,000, respectively. The Company wrote off the value of its capitalized software development costs at September 30, 1997.</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General and administrative. General and administrative expenses for fiscal 1998 and 1997 were $12,000 and $11,000,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and Amortization. Depreciation and amortization expenses for fiscal 1998 and 1997 were $18,000 and $104,000, respectively. The decrease in depreciation and amortization expense was due primarily to a one time write down of assets at fiscal year end 1997.</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Nonoperating Income (Expense). Nonoperating income (expense) for fiscal 1998 and 1997 were ($9,000) and ($672,000), respectively. In 1997, the Company wrote down $661,700 of assets to reflect the Company's estimates of fair market value of those assets under the Company's financial restraints.</w:t>
      </w:r>
    </w:p>
    <w:p>
      <w:pPr>
        <w:spacing w:after="0" w:line="177"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Net Loss.</w:t>
      </w:r>
      <w:r>
        <w:rPr>
          <w:sz w:val="20"/>
          <w:szCs w:val="20"/>
          <w:color w:val="auto"/>
        </w:rPr>
        <w:tab/>
      </w:r>
      <w:r>
        <w:rPr>
          <w:rFonts w:ascii="Courier New" w:cs="Courier New" w:eastAsia="Courier New" w:hAnsi="Courier New"/>
          <w:sz w:val="16"/>
          <w:szCs w:val="16"/>
          <w:color w:val="auto"/>
        </w:rPr>
        <w:t>The Company suffered a net loss for fiscal 1998 of $52,000 or</w:t>
      </w:r>
    </w:p>
    <w:p>
      <w:pPr>
        <w:sectPr>
          <w:pgSz w:w="11900" w:h="16838" w:orient="portrait"/>
          <w:cols w:equalWidth="0" w:num="1">
            <w:col w:w="10219"/>
          </w:cols>
          <w:pgMar w:left="240" w:top="136" w:right="1440" w:bottom="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$0.02 per share on 3,253,121 weighted average shares outstanding compared to a net loss for fiscal 1997 of $855,000 or $0.27 per share on 3,136,670 weighted average shares outstanding. The decrease in the net loss was due primarily to to the writedown of inventories and other assets in fiscal 1997 and an agreement with the South Dakota Department of Revenue which reduced the use tax liability to the state.</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Management believes that the largest challenges that the Company will confront during 1999 are in its attempt to achieve increases in revenues and profitability during fiscal 1999. While the Company is optimistic about the possibility of its overcoming these challenges and achieving its goals, and there can be no assurance that it will be able to achieve any or all of its objectives for fiscal 1999.</w:t>
      </w:r>
    </w:p>
    <w:p>
      <w:pPr>
        <w:spacing w:after="0" w:line="210"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Company does not believe that the year 2000 issues will have a material effect on the Company's business, results of operations or financial condition.</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(unaudited)</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Unaudited Financial Statements are filed as part of this Annual Report on form 10-KSB.</w:t>
      </w:r>
    </w:p>
    <w:p>
      <w:pPr>
        <w:spacing w:after="0" w:line="200" w:lineRule="exact"/>
        <w:rPr>
          <w:sz w:val="20"/>
          <w:szCs w:val="20"/>
          <w:color w:val="auto"/>
        </w:rPr>
      </w:pPr>
    </w:p>
    <w:p>
      <w:pPr>
        <w:spacing w:after="0" w:line="211"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8. CHANGES IN AND DISAGREEMENTS WITH ACCOUNTANTS ON ACCOUNTING AND FINANCIAL DISCLOSURE</w:t>
      </w:r>
    </w:p>
    <w:p>
      <w:pPr>
        <w:spacing w:after="0" w:line="203" w:lineRule="exact"/>
        <w:rPr>
          <w:sz w:val="20"/>
          <w:szCs w:val="20"/>
          <w:color w:val="auto"/>
        </w:rPr>
      </w:pPr>
    </w:p>
    <w:p>
      <w:pPr>
        <w:jc w:val="right"/>
        <w:ind w:right="925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jc w:val="right"/>
        <w:ind w:right="9259"/>
        <w:spacing w:after="0"/>
        <w:rPr>
          <w:sz w:val="20"/>
          <w:szCs w:val="20"/>
          <w:color w:val="auto"/>
        </w:rPr>
      </w:pPr>
      <w:r>
        <w:rPr>
          <w:rFonts w:ascii="Courier New" w:cs="Courier New" w:eastAsia="Courier New" w:hAnsi="Courier New"/>
          <w:sz w:val="16"/>
          <w:szCs w:val="16"/>
          <w:color w:val="auto"/>
        </w:rPr>
        <w:t>Page &lt;11&gt;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Set forth below is certain information with respect to the directors and executive officers of the Company: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Robert Stahl, 41, has served as President, COO of the Company from November, 1996. Mr. Stahl previously was Vice President of Sales for the Company. Mr. Stahl is co-founder and Vice President of CSS Ltd (CSS) since its founding in 1989. He is also owner and operator of a family farm. From 1990 to 1995, Mr. Stahl was in charge of National Sales for Medical Communications Software, a company involved in providing computer software to nursing homes nationally.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Russell Pohl, 73, has served as a director of the Company since February, 1993 and served as President from September 1995 to November 1996. From November 1996 Mr. Pohl has served as CEO. Mr. Pohl served as Branch Chief and Chief of Data Services for the Earth Resources Observation Systems Data Center of the U.S. Department of the Interior from 1975 to May 1991. Mr. Pohl retired from that position in May 1991. Prior to his work with the Federal government, Mr. Pohl was Vice-President of Raven Industries, Inc. for some 16 years. Early in his career, he was a physicist for a Fortune 500 company.</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Gerard L. Kappenman, 54, served as President, Chief Executive Officer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director of the Company from its incorporation in October 1989 until September</w:t>
      </w:r>
    </w:p>
    <w:p>
      <w:pPr>
        <w:spacing w:after="0" w:line="16" w:lineRule="exact"/>
        <w:rPr>
          <w:sz w:val="20"/>
          <w:szCs w:val="20"/>
          <w:color w:val="auto"/>
        </w:rPr>
      </w:pPr>
    </w:p>
    <w:p>
      <w:pPr>
        <w:spacing w:after="0"/>
        <w:tabs>
          <w:tab w:leader="none" w:pos="720" w:val="left"/>
          <w:tab w:leader="none" w:pos="6200" w:val="left"/>
        </w:tabs>
        <w:rPr>
          <w:sz w:val="20"/>
          <w:szCs w:val="20"/>
          <w:color w:val="auto"/>
        </w:rPr>
      </w:pPr>
      <w:r>
        <w:rPr>
          <w:rFonts w:ascii="Courier New" w:cs="Courier New" w:eastAsia="Courier New" w:hAnsi="Courier New"/>
          <w:sz w:val="18"/>
          <w:szCs w:val="18"/>
          <w:color w:val="auto"/>
        </w:rPr>
        <w:t>1995.</w:t>
        <w:tab/>
        <w:t>He continues to serve as a director and Secretary.</w:t>
      </w:r>
      <w:r>
        <w:rPr>
          <w:sz w:val="20"/>
          <w:szCs w:val="20"/>
          <w:color w:val="auto"/>
        </w:rPr>
        <w:tab/>
      </w:r>
      <w:r>
        <w:rPr>
          <w:rFonts w:ascii="Courier New" w:cs="Courier New" w:eastAsia="Courier New" w:hAnsi="Courier New"/>
          <w:sz w:val="16"/>
          <w:szCs w:val="16"/>
          <w:color w:val="auto"/>
        </w:rPr>
        <w:t>Mr. Kappenman is</w:t>
      </w:r>
    </w:p>
    <w:p>
      <w:pPr>
        <w:spacing w:after="0"/>
        <w:tabs>
          <w:tab w:leader="none" w:pos="6200" w:val="left"/>
        </w:tabs>
        <w:rPr>
          <w:sz w:val="20"/>
          <w:szCs w:val="20"/>
          <w:color w:val="auto"/>
        </w:rPr>
      </w:pPr>
      <w:r>
        <w:rPr>
          <w:rFonts w:ascii="Courier New" w:cs="Courier New" w:eastAsia="Courier New" w:hAnsi="Courier New"/>
          <w:sz w:val="18"/>
          <w:szCs w:val="18"/>
          <w:color w:val="auto"/>
        </w:rPr>
        <w:t>currently an instructor at Southeast Technical Institute.</w:t>
      </w:r>
      <w:r>
        <w:rPr>
          <w:sz w:val="20"/>
          <w:szCs w:val="20"/>
          <w:color w:val="auto"/>
        </w:rPr>
        <w:tab/>
      </w:r>
      <w:r>
        <w:rPr>
          <w:rFonts w:ascii="Courier New" w:cs="Courier New" w:eastAsia="Courier New" w:hAnsi="Courier New"/>
          <w:sz w:val="16"/>
          <w:szCs w:val="16"/>
          <w:color w:val="auto"/>
        </w:rPr>
        <w:t>Prior to joining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Mr. Kappenman was a self-employed product and marketing consultant</w:t>
      </w:r>
    </w:p>
    <w:p>
      <w:pPr>
        <w:spacing w:after="0" w:line="1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from March 1988 through September 1989.</w:t>
      </w:r>
      <w:r>
        <w:rPr>
          <w:sz w:val="20"/>
          <w:szCs w:val="20"/>
          <w:color w:val="auto"/>
        </w:rPr>
        <w:tab/>
      </w:r>
      <w:r>
        <w:rPr>
          <w:rFonts w:ascii="Courier New" w:cs="Courier New" w:eastAsia="Courier New" w:hAnsi="Courier New"/>
          <w:sz w:val="16"/>
          <w:szCs w:val="16"/>
          <w:color w:val="auto"/>
        </w:rPr>
        <w:t>From February 1987 to March 1988,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Kappenman was Senior Vice President, Product Marketing at Data Voice Solutions,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company engaged in the development and marketing of personal computer-based</w:t>
      </w:r>
    </w:p>
    <w:p>
      <w:pPr>
        <w:spacing w:after="0" w:line="238" w:lineRule="auto"/>
        <w:rPr>
          <w:sz w:val="20"/>
          <w:szCs w:val="20"/>
          <w:color w:val="auto"/>
        </w:rPr>
      </w:pPr>
      <w:r>
        <w:rPr>
          <w:rFonts w:ascii="Courier New" w:cs="Courier New" w:eastAsia="Courier New" w:hAnsi="Courier New"/>
          <w:sz w:val="18"/>
          <w:szCs w:val="18"/>
          <w:color w:val="auto"/>
        </w:rPr>
        <w:t>communications products.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J. Hanson, 50, has served as a director of the Company since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in October 1989 and has served as its Chief Operating Officer from</w:t>
      </w:r>
    </w:p>
    <w:p>
      <w:pPr>
        <w:spacing w:after="0" w:line="16"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October 1992 to January 1994.</w:t>
      </w:r>
      <w:r>
        <w:rPr>
          <w:sz w:val="20"/>
          <w:szCs w:val="20"/>
          <w:color w:val="auto"/>
        </w:rPr>
        <w:tab/>
      </w:r>
      <w:r>
        <w:rPr>
          <w:rFonts w:ascii="Courier New" w:cs="Courier New" w:eastAsia="Courier New" w:hAnsi="Courier New"/>
          <w:sz w:val="16"/>
          <w:szCs w:val="16"/>
          <w:color w:val="auto"/>
        </w:rPr>
        <w:t>Mr. Hanson is a founder and President of Torrey</w:t>
      </w:r>
    </w:p>
    <w:p>
      <w:pPr>
        <w:spacing w:after="0" w:line="238" w:lineRule="auto"/>
        <w:rPr>
          <w:sz w:val="20"/>
          <w:szCs w:val="20"/>
          <w:color w:val="auto"/>
        </w:rPr>
      </w:pPr>
      <w:r>
        <w:rPr>
          <w:rFonts w:ascii="Courier New" w:cs="Courier New" w:eastAsia="Courier New" w:hAnsi="Courier New"/>
          <w:sz w:val="18"/>
          <w:szCs w:val="18"/>
          <w:color w:val="auto"/>
        </w:rPr>
        <w:t>Pines Research, Inc. ("Torrey Pines") since its founding in October 1986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 of TPR Group, Inc. founded in 1996. Torrey Pines is a technical research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 firm.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MANAGEMENT REMUNERATION AND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from the Company by the Company's CEO and President, COO for services rendered in all capacities to the Company during the fiscal year ended September 30, 1998, as well as such compensation received by him from the Company during the Company's two previous fiscal years:</w:t>
      </w:r>
    </w:p>
    <w:p>
      <w:pPr>
        <w:sectPr>
          <w:pgSz w:w="11900" w:h="16838" w:orient="portrait"/>
          <w:cols w:equalWidth="0" w:num="1">
            <w:col w:w="10219"/>
          </w:cols>
          <w:pgMar w:left="240" w:top="142"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60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SUMMARY COMPENSATION TABLE</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Long-Term Compensation</w:t>
            </w:r>
          </w:p>
        </w:tc>
      </w:tr>
      <w:tr>
        <w:trPr>
          <w:trHeight w:val="203"/>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Annual Compensation</w:t>
            </w:r>
          </w:p>
        </w:tc>
        <w:tc>
          <w:tcPr>
            <w:tcW w:w="9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Awards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Payouts</w:t>
            </w:r>
          </w:p>
        </w:tc>
      </w:tr>
      <w:tr>
        <w:trPr>
          <w:trHeight w:val="203"/>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Restricted</w:t>
            </w:r>
          </w:p>
        </w:tc>
        <w:tc>
          <w:tcPr>
            <w:tcW w:w="9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9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Salary</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Bonus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Awards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Options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 Position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Year</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___________________________</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____</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______</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_______</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Stahl</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1998</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23,337</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COO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1997</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18,271</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6,500</w:t>
            </w: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Russ Pohl</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1998</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5,202</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w:t>
            </w:r>
          </w:p>
        </w:tc>
        <w:tc>
          <w:tcPr>
            <w:tcW w:w="9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1997</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2,140</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5,720</w:t>
            </w:r>
          </w:p>
        </w:tc>
        <w:tc>
          <w:tcPr>
            <w:tcW w:w="9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1996</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19,700</w:t>
            </w:r>
          </w:p>
        </w:tc>
        <w:tc>
          <w:tcPr>
            <w:tcW w:w="96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Stock Options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6540" w:type="dxa"/>
            <w:vAlign w:val="bottom"/>
            <w:gridSpan w:val="5"/>
          </w:tcPr>
          <w:p>
            <w:pPr>
              <w:ind w:left="540"/>
              <w:spacing w:after="0"/>
              <w:rPr>
                <w:sz w:val="20"/>
                <w:szCs w:val="20"/>
                <w:color w:val="auto"/>
              </w:rPr>
            </w:pPr>
            <w:r>
              <w:rPr>
                <w:rFonts w:ascii="Courier New" w:cs="Courier New" w:eastAsia="Courier New" w:hAnsi="Courier New"/>
                <w:sz w:val="18"/>
                <w:szCs w:val="18"/>
                <w:color w:val="auto"/>
                <w:w w:val="97"/>
              </w:rPr>
              <w:t>The CEO and President did not exercise any options during</w:t>
            </w: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fiscal year 1998.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&lt;12&gt;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 of Directors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member of the Board of Directors of the Company who is not an officer of the Company receives a fee of $100 for each meeting attended and is reimbursed for all reasonable expenses incurred by such member in attending such meeting. Because of the financial restraints of the Company since 1994, these fees have not been paid, but have been accrued.</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Company's Bylaws provide that the Company must indemnify its officers and directors, and may indemnify its employees and other agents, to the fullest extent permitted by South Dakota law. At present, there is no pending litigation or proceeding involving any director, officer, employee, or agent of the Company where indemnification will be required or permitted. Insofar as indemnification for liabilities arising under the Securities Act of 1933 may be permitted to officers, directors or persons controlling the Company pursuant to the foregoing provisions, the Company has been informed that in the opinion of the Securities and Exchange Commission such indemnification is against public policy as expressed in the Act and is therefore unenforceable.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Arrangements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March 1993, the Company entered into a three-year employment agreement with Mr. Kappenman, providing for a base annual salary of $72,000 per year effective June 1, 1993. In addition, Mr. Kappenman was entitled to receive annual incentive bonuses in amounts up to 100% of his base annual salary if the Company achieved revenue and profitability goals outlined in annual operating plans adopted each fiscal year by the Company's Board of Directors. In connection with the execution of this employment agreement, Mr. Kappenman also was granted options under the Company's 1992 Stock Option Plan to purchase</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50,000 shares of the Company's Common Stock at $5.85 per share. In August 1995, Mr. Kappenman voluntarily terminated the agreement without renumeration.</w:t>
      </w:r>
    </w:p>
    <w:p>
      <w:pPr>
        <w:spacing w:after="0" w:line="6"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During fiscal year 1998, Mr. Kappenman provided consulting services to the Company and was paid with 12,000 shares of restricted common stock of the Company.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October 1993, in connection with the acquisition of Powerhouse Computer,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Ltd., the Company entered into a three year employment agreement with James R.</w:t>
      </w:r>
    </w:p>
    <w:p>
      <w:pPr>
        <w:spacing w:after="0"/>
        <w:tabs>
          <w:tab w:leader="none" w:pos="8000" w:val="left"/>
        </w:tabs>
        <w:rPr>
          <w:sz w:val="20"/>
          <w:szCs w:val="20"/>
          <w:color w:val="auto"/>
        </w:rPr>
      </w:pPr>
      <w:r>
        <w:rPr>
          <w:rFonts w:ascii="Courier New" w:cs="Courier New" w:eastAsia="Courier New" w:hAnsi="Courier New"/>
          <w:sz w:val="18"/>
          <w:szCs w:val="18"/>
          <w:color w:val="auto"/>
        </w:rPr>
        <w:t>Cink, providing a base annual salary of $70,000 effective October 1, 1993.</w:t>
      </w:r>
      <w:r>
        <w:rPr>
          <w:sz w:val="20"/>
          <w:szCs w:val="20"/>
          <w:color w:val="auto"/>
        </w:rPr>
        <w:tab/>
      </w:r>
      <w:r>
        <w:rPr>
          <w:rFonts w:ascii="Courier New" w:cs="Courier New" w:eastAsia="Courier New" w:hAnsi="Courier New"/>
          <w:sz w:val="16"/>
          <w:szCs w:val="16"/>
          <w:color w:val="auto"/>
        </w:rPr>
        <w:t>In</w:t>
      </w:r>
    </w:p>
    <w:p>
      <w:pPr>
        <w:spacing w:after="0"/>
        <w:rPr>
          <w:sz w:val="20"/>
          <w:szCs w:val="20"/>
          <w:color w:val="auto"/>
        </w:rPr>
      </w:pPr>
      <w:r>
        <w:rPr>
          <w:rFonts w:ascii="Courier New" w:cs="Courier New" w:eastAsia="Courier New" w:hAnsi="Courier New"/>
          <w:sz w:val="18"/>
          <w:szCs w:val="18"/>
          <w:color w:val="auto"/>
        </w:rPr>
        <w:t>addition, Mr. Cink was to be entitled to receive annual incentive bonuses if</w:t>
      </w:r>
    </w:p>
    <w:p>
      <w:pPr>
        <w:spacing w:after="0"/>
        <w:tabs>
          <w:tab w:leader="none" w:pos="5780" w:val="left"/>
        </w:tabs>
        <w:rPr>
          <w:sz w:val="20"/>
          <w:szCs w:val="20"/>
          <w:color w:val="auto"/>
        </w:rPr>
      </w:pPr>
      <w:r>
        <w:rPr>
          <w:rFonts w:ascii="Courier New" w:cs="Courier New" w:eastAsia="Courier New" w:hAnsi="Courier New"/>
          <w:sz w:val="18"/>
          <w:szCs w:val="18"/>
          <w:color w:val="auto"/>
        </w:rPr>
        <w:t>the Company achieved revenue and profitability goals.</w:t>
      </w:r>
      <w:r>
        <w:rPr>
          <w:sz w:val="20"/>
          <w:szCs w:val="20"/>
          <w:color w:val="auto"/>
        </w:rPr>
        <w:tab/>
      </w:r>
      <w:r>
        <w:rPr>
          <w:rFonts w:ascii="Courier New" w:cs="Courier New" w:eastAsia="Courier New" w:hAnsi="Courier New"/>
          <w:sz w:val="16"/>
          <w:szCs w:val="16"/>
          <w:color w:val="auto"/>
        </w:rPr>
        <w:t>In connection with the</w:t>
      </w:r>
    </w:p>
    <w:p>
      <w:pPr>
        <w:spacing w:after="0" w:line="238" w:lineRule="auto"/>
        <w:rPr>
          <w:sz w:val="20"/>
          <w:szCs w:val="20"/>
          <w:color w:val="auto"/>
        </w:rPr>
      </w:pPr>
      <w:r>
        <w:rPr>
          <w:rFonts w:ascii="Courier New" w:cs="Courier New" w:eastAsia="Courier New" w:hAnsi="Courier New"/>
          <w:sz w:val="18"/>
          <w:szCs w:val="18"/>
          <w:color w:val="auto"/>
        </w:rPr>
        <w:t>execution of this employment agreement, Mr. Cink also was granted options</w:t>
      </w:r>
    </w:p>
    <w:p>
      <w:pPr>
        <w:spacing w:after="0"/>
        <w:rPr>
          <w:sz w:val="20"/>
          <w:szCs w:val="20"/>
          <w:color w:val="auto"/>
        </w:rPr>
      </w:pPr>
      <w:r>
        <w:rPr>
          <w:rFonts w:ascii="Courier New" w:cs="Courier New" w:eastAsia="Courier New" w:hAnsi="Courier New"/>
          <w:sz w:val="18"/>
          <w:szCs w:val="18"/>
          <w:color w:val="auto"/>
        </w:rPr>
        <w:t>under the Company's 1992 Stock Option Plan to purchase 20,000 shares of the</w:t>
      </w:r>
    </w:p>
    <w:p>
      <w:pPr>
        <w:spacing w:after="0"/>
        <w:tabs>
          <w:tab w:leader="none" w:pos="4620" w:val="left"/>
        </w:tabs>
        <w:rPr>
          <w:sz w:val="20"/>
          <w:szCs w:val="20"/>
          <w:color w:val="auto"/>
        </w:rPr>
      </w:pPr>
      <w:r>
        <w:rPr>
          <w:rFonts w:ascii="Courier New" w:cs="Courier New" w:eastAsia="Courier New" w:hAnsi="Courier New"/>
          <w:sz w:val="18"/>
          <w:szCs w:val="18"/>
          <w:color w:val="auto"/>
        </w:rPr>
        <w:t>Company's Common Stock at $5.25 per share.</w:t>
      </w:r>
      <w:r>
        <w:rPr>
          <w:sz w:val="20"/>
          <w:szCs w:val="20"/>
          <w:color w:val="auto"/>
        </w:rPr>
        <w:tab/>
      </w:r>
      <w:r>
        <w:rPr>
          <w:rFonts w:ascii="Courier New" w:cs="Courier New" w:eastAsia="Courier New" w:hAnsi="Courier New"/>
          <w:sz w:val="16"/>
          <w:szCs w:val="16"/>
          <w:color w:val="auto"/>
        </w:rPr>
        <w:t>On August 31, 1994 the Company</w:t>
      </w:r>
    </w:p>
    <w:p>
      <w:pPr>
        <w:spacing w:after="0"/>
        <w:tabs>
          <w:tab w:leader="none" w:pos="4000" w:val="left"/>
        </w:tabs>
        <w:rPr>
          <w:sz w:val="20"/>
          <w:szCs w:val="20"/>
          <w:color w:val="auto"/>
        </w:rPr>
      </w:pPr>
      <w:r>
        <w:rPr>
          <w:rFonts w:ascii="Courier New" w:cs="Courier New" w:eastAsia="Courier New" w:hAnsi="Courier New"/>
          <w:sz w:val="18"/>
          <w:szCs w:val="18"/>
          <w:color w:val="auto"/>
        </w:rPr>
        <w:t>terminated the employment agreement.</w:t>
      </w:r>
      <w:r>
        <w:rPr>
          <w:sz w:val="20"/>
          <w:szCs w:val="20"/>
          <w:color w:val="auto"/>
        </w:rPr>
        <w:tab/>
      </w:r>
      <w:r>
        <w:rPr>
          <w:rFonts w:ascii="Courier New" w:cs="Courier New" w:eastAsia="Courier New" w:hAnsi="Courier New"/>
          <w:sz w:val="16"/>
          <w:szCs w:val="16"/>
          <w:color w:val="auto"/>
        </w:rPr>
        <w:t>Under the terms of the employment</w:t>
      </w:r>
    </w:p>
    <w:p>
      <w:pPr>
        <w:spacing w:after="0" w:line="237" w:lineRule="auto"/>
        <w:rPr>
          <w:sz w:val="20"/>
          <w:szCs w:val="20"/>
          <w:color w:val="auto"/>
        </w:rPr>
      </w:pPr>
      <w:r>
        <w:rPr>
          <w:rFonts w:ascii="Courier New" w:cs="Courier New" w:eastAsia="Courier New" w:hAnsi="Courier New"/>
          <w:sz w:val="18"/>
          <w:szCs w:val="18"/>
          <w:color w:val="auto"/>
        </w:rPr>
        <w:t>agreement the Company could be liable to Mr. Cink for up to an additional</w:t>
      </w:r>
    </w:p>
    <w:p>
      <w:pPr>
        <w:spacing w:after="0"/>
        <w:tabs>
          <w:tab w:leader="none" w:pos="1140" w:val="left"/>
        </w:tabs>
        <w:rPr>
          <w:sz w:val="20"/>
          <w:szCs w:val="20"/>
          <w:color w:val="auto"/>
        </w:rPr>
      </w:pPr>
      <w:r>
        <w:rPr>
          <w:rFonts w:ascii="Courier New" w:cs="Courier New" w:eastAsia="Courier New" w:hAnsi="Courier New"/>
          <w:sz w:val="18"/>
          <w:szCs w:val="18"/>
          <w:color w:val="auto"/>
        </w:rPr>
        <w:t>$100,000.</w:t>
      </w:r>
      <w:r>
        <w:rPr>
          <w:sz w:val="20"/>
          <w:szCs w:val="20"/>
          <w:color w:val="auto"/>
        </w:rPr>
        <w:tab/>
      </w:r>
      <w:r>
        <w:rPr>
          <w:rFonts w:ascii="Courier New" w:cs="Courier New" w:eastAsia="Courier New" w:hAnsi="Courier New"/>
          <w:sz w:val="16"/>
          <w:szCs w:val="16"/>
          <w:color w:val="auto"/>
        </w:rPr>
        <w:t>The Company has not accrued this liability because it does not feel</w:t>
      </w:r>
    </w:p>
    <w:p>
      <w:pPr>
        <w:spacing w:after="0" w:line="237" w:lineRule="auto"/>
        <w:rPr>
          <w:sz w:val="20"/>
          <w:szCs w:val="20"/>
          <w:color w:val="auto"/>
        </w:rPr>
      </w:pPr>
      <w:r>
        <w:rPr>
          <w:rFonts w:ascii="Courier New" w:cs="Courier New" w:eastAsia="Courier New" w:hAnsi="Courier New"/>
          <w:sz w:val="18"/>
          <w:szCs w:val="18"/>
          <w:color w:val="auto"/>
        </w:rPr>
        <w:t>that the amount is owed due to the performance of the Powerhouse division</w:t>
      </w:r>
    </w:p>
    <w:p>
      <w:pPr>
        <w:spacing w:after="0"/>
        <w:tabs>
          <w:tab w:leader="none" w:pos="2200" w:val="left"/>
        </w:tabs>
        <w:rPr>
          <w:sz w:val="20"/>
          <w:szCs w:val="20"/>
          <w:color w:val="auto"/>
        </w:rPr>
      </w:pPr>
      <w:r>
        <w:rPr>
          <w:rFonts w:ascii="Courier New" w:cs="Courier New" w:eastAsia="Courier New" w:hAnsi="Courier New"/>
          <w:sz w:val="18"/>
          <w:szCs w:val="18"/>
          <w:color w:val="auto"/>
        </w:rPr>
        <w:t>during fiscal 1994.</w:t>
      </w:r>
      <w:r>
        <w:rPr>
          <w:sz w:val="20"/>
          <w:szCs w:val="20"/>
          <w:color w:val="auto"/>
        </w:rPr>
        <w:tab/>
      </w:r>
      <w:r>
        <w:rPr>
          <w:rFonts w:ascii="Courier New" w:cs="Courier New" w:eastAsia="Courier New" w:hAnsi="Courier New"/>
          <w:sz w:val="16"/>
          <w:szCs w:val="16"/>
          <w:color w:val="auto"/>
        </w:rPr>
        <w:t>The Company did offer to return the Powerhouse division</w:t>
      </w:r>
    </w:p>
    <w:p>
      <w:pPr>
        <w:spacing w:after="0"/>
        <w:rPr>
          <w:sz w:val="20"/>
          <w:szCs w:val="20"/>
          <w:color w:val="auto"/>
        </w:rPr>
      </w:pPr>
      <w:r>
        <w:rPr>
          <w:rFonts w:ascii="Courier New" w:cs="Courier New" w:eastAsia="Courier New" w:hAnsi="Courier New"/>
          <w:sz w:val="18"/>
          <w:szCs w:val="18"/>
          <w:color w:val="auto"/>
        </w:rPr>
        <w:t>to Mr. Cink, the alternative discussed in the employment agreement, but Mr.</w:t>
      </w:r>
    </w:p>
    <w:p>
      <w:pPr>
        <w:spacing w:after="0" w:line="237" w:lineRule="auto"/>
        <w:rPr>
          <w:sz w:val="20"/>
          <w:szCs w:val="20"/>
          <w:color w:val="auto"/>
        </w:rPr>
      </w:pPr>
      <w:r>
        <w:rPr>
          <w:rFonts w:ascii="Courier New" w:cs="Courier New" w:eastAsia="Courier New" w:hAnsi="Courier New"/>
          <w:sz w:val="18"/>
          <w:szCs w:val="18"/>
          <w:color w:val="auto"/>
        </w:rPr>
        <w:t>Cink declined the offer.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September 1995, the Company entered into an employment agreement with Mr. Pohl, providing for a base monthly salary of $1,500. During fiscal 1996, Mr. Pohl elected to receive InterActive restricted common stock for his services at a value of $0.15 per share. Mr. Pohl voluntarily resigned as president in November, 1996 but continues to serve as CEO and a director. His remuneration as CEO was 5,000 shares of restricted common stock monthly. In April, 1997 the Company revised Mr. Pohls compensation to commissions on a sliding sale based on volume of sales. During fiscal 1998, Mr. Pohl was paid 12,000 shares of restricted common stock of the Company for consulting services.</w:t>
      </w:r>
    </w:p>
    <w:p>
      <w:pPr>
        <w:sectPr>
          <w:pgSz w:w="11900" w:h="16838" w:orient="portrait"/>
          <w:cols w:equalWidth="0" w:num="1">
            <w:col w:w="10219"/>
          </w:cols>
          <w:pgMar w:left="240" w:top="136" w:right="1440" w:bottom="0" w:gutter="0" w:footer="0" w:header="0"/>
        </w:sectPr>
      </w:pPr>
    </w:p>
    <w:bookmarkStart w:id="10" w:name="page11"/>
    <w:bookmarkEnd w:id="10"/>
    <w:p>
      <w:pPr>
        <w:ind w:right="1779" w:firstLine="527"/>
        <w:spacing w:after="0" w:line="236" w:lineRule="auto"/>
        <w:rPr>
          <w:sz w:val="20"/>
          <w:szCs w:val="20"/>
          <w:color w:val="auto"/>
        </w:rPr>
      </w:pPr>
      <w:r>
        <w:rPr>
          <w:rFonts w:ascii="Courier New" w:cs="Courier New" w:eastAsia="Courier New" w:hAnsi="Courier New"/>
          <w:sz w:val="18"/>
          <w:szCs w:val="18"/>
          <w:color w:val="auto"/>
        </w:rPr>
        <w:t>In November 1997, Mr. Stahl was appointed President, with remuneration of 10,000 share of restricted common stock monthly. In April, 1997 Mr. Stahls compensation was revised to a sliding commission based on volume of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&lt;13&gt;</w:t>
      </w:r>
    </w:p>
    <w:p>
      <w:pPr>
        <w:spacing w:after="0"/>
        <w:tabs>
          <w:tab w:leader="none" w:pos="136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PRINCIPAL STOCKHOLDERS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certain information regarding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shares of the Company's Common Stock as of 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by (i) each of the Company's directors, (ii) each person known to the</w:t>
      </w:r>
    </w:p>
    <w:p>
      <w:pPr>
        <w:spacing w:after="0" w:line="238" w:lineRule="auto"/>
        <w:rPr>
          <w:sz w:val="20"/>
          <w:szCs w:val="20"/>
          <w:color w:val="auto"/>
        </w:rPr>
      </w:pPr>
      <w:r>
        <w:rPr>
          <w:rFonts w:ascii="Courier New" w:cs="Courier New" w:eastAsia="Courier New" w:hAnsi="Courier New"/>
          <w:sz w:val="18"/>
          <w:szCs w:val="18"/>
          <w:color w:val="auto"/>
        </w:rPr>
        <w:t>Company to beneficially own more than 5% of the outstanding shares of Common</w:t>
      </w:r>
    </w:p>
    <w:p>
      <w:pPr>
        <w:spacing w:after="0"/>
        <w:tabs>
          <w:tab w:leader="none" w:pos="7580" w:val="left"/>
        </w:tabs>
        <w:rPr>
          <w:sz w:val="20"/>
          <w:szCs w:val="20"/>
          <w:color w:val="auto"/>
        </w:rPr>
      </w:pPr>
      <w:r>
        <w:rPr>
          <w:rFonts w:ascii="Courier New" w:cs="Courier New" w:eastAsia="Courier New" w:hAnsi="Courier New"/>
          <w:sz w:val="18"/>
          <w:szCs w:val="18"/>
          <w:color w:val="auto"/>
        </w:rPr>
        <w:t>Stock, and (iii) all directors and officers of the Company as a group.</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address for each stockholder listed is in care of the Company, 204 North Main,</w:t>
      </w:r>
    </w:p>
    <w:p>
      <w:pPr>
        <w:spacing w:after="0" w:line="238" w:lineRule="auto"/>
        <w:rPr>
          <w:sz w:val="20"/>
          <w:szCs w:val="20"/>
          <w:color w:val="auto"/>
        </w:rPr>
      </w:pPr>
      <w:r>
        <w:rPr>
          <w:rFonts w:ascii="Courier New" w:cs="Courier New" w:eastAsia="Courier New" w:hAnsi="Courier New"/>
          <w:sz w:val="18"/>
          <w:szCs w:val="18"/>
          <w:color w:val="auto"/>
        </w:rPr>
        <w:t>Humboldt, South Dakota 57035.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1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Number of</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3900" w:type="dxa"/>
            <w:vAlign w:val="bottom"/>
          </w:tcPr>
          <w:p>
            <w:pPr>
              <w:spacing w:after="0"/>
              <w:rPr>
                <w:sz w:val="17"/>
                <w:szCs w:val="17"/>
                <w:color w:val="auto"/>
              </w:rPr>
            </w:pPr>
          </w:p>
        </w:tc>
        <w:tc>
          <w:tcPr>
            <w:tcW w:w="21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Shares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3900" w:type="dxa"/>
            <w:vAlign w:val="bottom"/>
          </w:tcPr>
          <w:p>
            <w:pPr>
              <w:spacing w:after="0"/>
              <w:rPr>
                <w:sz w:val="17"/>
                <w:szCs w:val="17"/>
                <w:color w:val="auto"/>
              </w:rPr>
            </w:pP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Beneficially</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900" w:type="dxa"/>
            <w:vAlign w:val="bottom"/>
          </w:tcPr>
          <w:p>
            <w:pPr>
              <w:spacing w:after="0"/>
              <w:rPr>
                <w:sz w:val="17"/>
                <w:szCs w:val="17"/>
                <w:color w:val="auto"/>
              </w:rPr>
            </w:pPr>
          </w:p>
        </w:tc>
        <w:tc>
          <w:tcPr>
            <w:tcW w:w="21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Owned(1)</w:t>
            </w:r>
          </w:p>
        </w:tc>
        <w:tc>
          <w:tcPr>
            <w:tcW w:w="206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___________</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Gerard L. Kappenman(2)</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133,171</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J. Hanson(3)</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1,752,544</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Pohl(4)</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212,757</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Stahl(5)</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79,906</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Torrey Pines Research(6)</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1,657,444</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All directors and officers as a group</w:t>
            </w:r>
          </w:p>
        </w:tc>
        <w:tc>
          <w:tcPr>
            <w:tcW w:w="21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(four persons) (2)(3)(4)(5)</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2,178,378</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w:t>
      </w:r>
    </w:p>
    <w:p>
      <w:pPr>
        <w:spacing w:after="0" w:line="207" w:lineRule="exact"/>
        <w:rPr>
          <w:sz w:val="20"/>
          <w:szCs w:val="20"/>
          <w:color w:val="auto"/>
        </w:rPr>
      </w:pPr>
    </w:p>
    <w:p>
      <w:pPr>
        <w:ind w:right="1779" w:firstLine="8"/>
        <w:spacing w:after="0" w:line="268"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percentages shown include the shares of Common Stock which each named stockholder has the right to acquire within 60 days of September 30, 1998. In calculating percentage ownership, all shares of Common Stock which a named stockholder has the right to acquire upon conversion of Series A Preferred Stock and of convertible notes payable by the Company and exercise of warrants and of options issued pursuant to the Company's stock option plans are deemed to be outstanding for the purpose of computing the percentage of Common Stock owned by such stockholder, but are not deemed to be outstanding for the purpose of computing the percentage of Common Stock owned by any other stockholder.</w:t>
      </w:r>
    </w:p>
    <w:p>
      <w:pPr>
        <w:spacing w:after="0" w:line="1" w:lineRule="exact"/>
        <w:rPr>
          <w:rFonts w:ascii="Courier New" w:cs="Courier New" w:eastAsia="Courier New" w:hAnsi="Courier New"/>
          <w:sz w:val="16"/>
          <w:szCs w:val="16"/>
          <w:color w:val="auto"/>
        </w:rPr>
      </w:pPr>
    </w:p>
    <w:p>
      <w:pPr>
        <w:ind w:right="1879" w:firstLine="8"/>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6,667 shares of Common Stock issuable upon conversion of Series A Preferred Stock, 18,000 shares of Common Stock issuable upon exercise of options.</w:t>
      </w:r>
    </w:p>
    <w:p>
      <w:pPr>
        <w:spacing w:after="0" w:line="6" w:lineRule="exact"/>
        <w:rPr>
          <w:rFonts w:ascii="Courier New" w:cs="Courier New" w:eastAsia="Courier New" w:hAnsi="Courier New"/>
          <w:sz w:val="18"/>
          <w:szCs w:val="18"/>
          <w:color w:val="auto"/>
        </w:rPr>
      </w:pPr>
    </w:p>
    <w:p>
      <w:pPr>
        <w:ind w:right="1999" w:firstLine="8"/>
        <w:spacing w:after="0" w:line="268"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45,001 shares of Common Stock issuable upon conversion of Series A Preferred Stock, 18,000 shares of Common stock issuable upon exercise of options and 1,000,000 shares of Common Stock issuable upon exercise of warrants. Of this total, an aggregate of 95,100 shares are owned of record by Mr. Hanson, and 1,657,444 shares are owned of record by Torrey Pines.</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4,168 shares of Common Stock issuable upon conversion of</w:t>
      </w:r>
    </w:p>
    <w:p>
      <w:pPr>
        <w:spacing w:after="0" w:line="5"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Series A Preferred Stock and 21,000 shares of Common Stock issuable upon exercise of options pursuant to the Company's 1992 Stock Option Plan.</w:t>
      </w:r>
    </w:p>
    <w:p>
      <w:pPr>
        <w:ind w:right="187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6,240 shares of Common Stock issuable upon exercise of options pursuant to the Company's 1992 Stock Option Plan.</w:t>
      </w:r>
    </w:p>
    <w:p>
      <w:pPr>
        <w:spacing w:after="0" w:line="5" w:lineRule="exact"/>
        <w:rPr>
          <w:rFonts w:ascii="Courier New" w:cs="Courier New" w:eastAsia="Courier New" w:hAnsi="Courier New"/>
          <w:sz w:val="18"/>
          <w:szCs w:val="18"/>
          <w:color w:val="auto"/>
        </w:rPr>
      </w:pPr>
    </w:p>
    <w:p>
      <w:pPr>
        <w:ind w:right="2199" w:firstLine="8"/>
        <w:spacing w:after="0" w:line="23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36,667 shares of Common Stock issuable upon conversion of Series A Preferred Stock, and 1,000,000 shares of Common Stock issuable upon exercise of warrants.</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CSS Ltd./Robert Stahl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Consulting fees and commissions. During 1997, the Company issued 6,500 shares of restricted common stock to Mr. Stahl as compensation for services. CSS Ltd/Robert Stahl earned $18,271 in commission on sales of which the Company was only able to pay $1,484 because of its financial constraints. The Company also paid CSS Ltd. $6,970 for inventory which was purchased on the Company's behalf. During 1998, CSS Ltd./obert Stahl was paid $10,760 of commissions which totalled $23,337. CSS Ltd. was also paid $1,856 for inventory which it purchased on the Company's behalf. The Company is currently unable to pay CSS Ltd./Mr. Stahl the total of $29,364 which is owed him in commissions.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transactions. The Company had a line of credit for $213,000 and accrued interest from a bank. In May, 1998 Mr. Stahl purchased the promissory note for the former line of credit from the bank for $10,000. This note was subsequently purchased by TPR Group, Inc. for $10,000.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&lt;14&gt;</w:t>
      </w:r>
    </w:p>
    <w:p>
      <w:pPr>
        <w:spacing w:after="0" w:line="238" w:lineRule="auto"/>
        <w:rPr>
          <w:sz w:val="20"/>
          <w:szCs w:val="20"/>
          <w:color w:val="auto"/>
        </w:rPr>
      </w:pPr>
      <w:r>
        <w:rPr>
          <w:rFonts w:ascii="Courier New" w:cs="Courier New" w:eastAsia="Courier New" w:hAnsi="Courier New"/>
          <w:sz w:val="18"/>
          <w:szCs w:val="18"/>
          <w:color w:val="auto"/>
        </w:rPr>
        <w:t>Russell A. Pohl</w:t>
      </w:r>
    </w:p>
    <w:p>
      <w:pPr>
        <w:sectPr>
          <w:pgSz w:w="11900" w:h="16838" w:orient="portrait"/>
          <w:cols w:equalWidth="0" w:num="1">
            <w:col w:w="10219"/>
          </w:cols>
          <w:pgMar w:left="240" w:top="142" w:right="1440" w:bottom="0" w:gutter="0" w:footer="0" w:header="0"/>
        </w:sectPr>
      </w:pPr>
    </w:p>
    <w:bookmarkStart w:id="11" w:name="page12"/>
    <w:bookmarkEnd w:id="11"/>
    <w:p>
      <w:pPr>
        <w:ind w:right="1779" w:firstLine="527"/>
        <w:spacing w:after="0" w:line="271" w:lineRule="auto"/>
        <w:rPr>
          <w:sz w:val="20"/>
          <w:szCs w:val="20"/>
          <w:color w:val="auto"/>
        </w:rPr>
      </w:pPr>
      <w:r>
        <w:rPr>
          <w:rFonts w:ascii="Courier New" w:cs="Courier New" w:eastAsia="Courier New" w:hAnsi="Courier New"/>
          <w:sz w:val="16"/>
          <w:szCs w:val="16"/>
          <w:color w:val="auto"/>
        </w:rPr>
        <w:t>Compensation. During fiscal 1996 the Company issued 131,333 shares of restricted common stock to Mr. Pohl in lieu of salary. During 1997, Mr. Pohl was issued 15,000 shares of restricted common stock as compensation for services and earned commissions in the amount of $2,140. During 1998, Mr. Pohl earned $5,202 in commissions of which the Company was only able to pay $2,380 because of its financial restraints. Mr. Pohl was also granted 12,000 shares of restricted common stock for consulting services he performed for the Company.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Gerard L. Kappenman.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Loans to the Company. In fiscal 1991 the Company sold an aggregate of $4,000 of 14% convertible notes to Mr. Kappenman. In fiscal 1994 the Company sold an aggregate of $16,000 of 15% convertible notes to Mr. Kappenman. These notes were subsequently converted to common stock, see stock and warrant purchases and awards below.</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Guarantees. In fiscal 1992, Mr. Kappenman guaranteed repayment of borrowing by the Company under its then current bank line of credit. In January 1992, Mr. Kappenman guaranteed repayment of borrowing by the Company of a $40,000 loan made with the South Dakota Governor's Office of Economic Development. In fiscal 1993, Mr. Kappenman guaranteed repayment of borrowing by the Company under its then current bank line of credit. This guaranty was terminated upon the completion of the Company's initial public offering in June 1993. In January 1994 Mr. Kappenman guaranteed the Company's $500,000 secured line of credit that matured on July 20, 1994. This guaranty was terminated when Torrey Pines Research assumed payments on the note (see below).</w:t>
      </w:r>
    </w:p>
    <w:p>
      <w:pPr>
        <w:spacing w:after="0" w:line="3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Stock and Warrant Purchases and Awards. In connection with the incorporation and initial organization of the Company, Gerard A. Kappenman purchased, on October 10, 1989, 180,000 shares of Common Stock at $0.003 per share, for an aggregate purchase price of $540. During the fiscal year ended September 30, 1991, Mr. Kappenman purchased 6,667 shares of the Company's Series A Preferred Stock, having a liquidation preference of $1.35 per share, for $9,000 in cash and returned 33,333 shares of Common Stock of the Company to help offset the dilution of the Company's equity from the offering of such Preferred Stock to existing stockholders. In fiscal year 1992, the Company granted 1,330 shares of the Company's Common Stock to Mr. Kappenman for services rendered to the Company, and Mr. Kappenman converted 14% convertible notes and accrued interest aggregating $4,216.33 into 1,406 shares of Common Stock. As incentive for the early conversion of such notes, Mr. Kappenman was granted a warrant to purchase 703 shares of Common Stock at a price of $3.00 per share exercisable at any time through December 31, 1995. In March 1993, the Company's Board of Directors granted to Mr. Kappenman an option to purchase up to 50,000 shares of the Company's Common Stock pursuant to the Company's 1992 Stock Option Plan at an exercise price equal to 130% of the initial offering price of the units, subject to stockholder approval of the increase in the number of shares issuable. The options expired 90 days following Mr. Kappenman's resignation</w:t>
      </w:r>
    </w:p>
    <w:p>
      <w:pPr>
        <w:spacing w:after="0" w:line="1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President of the Company. In 1994 Mr. Kappenman converted $16,384 of convertible notes and accrued interest into 13,107 shares of common stock registered by the Company's Prospectus dated June 1, 1994. Mr. Kappenman was granted 18,000 options by the Board of Directors in September, 1995 pursuant to the Company's 1993 Stock Option Plan at an exercise price of $0.25 per share. The options in equal portions vest over a period of 36 months.</w:t>
      </w: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Consulting Fees and Salary. On October 12, 1989, the Company paid $540 to Mr. Kappenman for consulting services provided prior to October 1, 1989.</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fiscal year 1990, the Company paid Mr. Kappenman $27,871 in combined salary and bonus. During fiscal year 1991 and 1992 the Company paid Mr. Kappenman $23,500 and $22,000, respectively, in salary. In fiscal year 1993 Mr. Kappenman received $42,000 in salary and a bonus of $25,000 for services rendered during such year. In 1994 Mr. Kappenman received $70,000 in salary. In 1995 Mr. Kappenman received $32,230 in salary. In 1998, Mr. Kappenman received 12,000 share of restricted common stock for consulting services provided to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Torrey Pines Research, Inc./TPR Group, Inc./William J. Hanson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SoundXchange Royalty Agreement/Buyout. Torrey Pines co-developed the Company's SoundXchange products with the Company under terms that provided for royalty payments of $5.00 for each SoundXchange unit sold by InterActive. Page &lt;15&gt;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terms of this agreement, the Company retained an exclusive right to sell and distribute SoundXchange and its derivative products, subject to the requirement that payments to Torrey Pines of at least $50,000 were made in the first year following introduction of SoundXchange and $100,000 in the second year. In September 1993, the Company purchased all unowned rights to SoundXchange for $95,000 in cash and warrants to purchase 95,000 shares of Common Stock at $6.75 per share, expiring on September 29, 1997.</w:t>
      </w:r>
    </w:p>
    <w:p>
      <w:pPr>
        <w:spacing w:after="0" w:line="20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Leases.</w:t>
      </w:r>
      <w:r>
        <w:rPr>
          <w:sz w:val="20"/>
          <w:szCs w:val="20"/>
          <w:color w:val="auto"/>
        </w:rPr>
        <w:tab/>
      </w:r>
      <w:r>
        <w:rPr>
          <w:rFonts w:ascii="Courier New" w:cs="Courier New" w:eastAsia="Courier New" w:hAnsi="Courier New"/>
          <w:sz w:val="16"/>
          <w:szCs w:val="16"/>
          <w:color w:val="auto"/>
        </w:rPr>
        <w:t>The Company received rental income from Torrey Pines for the use</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of office space at the InterActive facility, in the amount of $18,600 for the fiscal year ended September 30, 1992. In July 1993, Torrey Pines and the Company entered into a two-year sub-lease agreement pursuant to which the Company sub-leased office space from Torrey Pines at a rate of $5,050 per month. The Company and Torrey Pines subsequently agreed to reduce the space leased pursuant to the lease, and to reduce the rent to $500 per month, for a period of 9 months. The term of the lease was also extended from June 1995 through March 1996. This lease was bought out for 36,000 shares of common stock registered by the Company's prospectus dated June 1, 1994. During 1995, the Company rented office space to Torrey Pines for $1,000 month to month rental. In 1996, rental income from Torrey Pines totalled $6,000 and the month to month rental was terminated.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Loans to the Company. During fiscal 1991 the Company sold an aggregate of</w:t>
      </w:r>
    </w:p>
    <w:p>
      <w:pPr>
        <w:spacing w:after="0"/>
        <w:tabs>
          <w:tab w:leader="none" w:pos="5360" w:val="left"/>
        </w:tabs>
        <w:rPr>
          <w:sz w:val="20"/>
          <w:szCs w:val="20"/>
          <w:color w:val="auto"/>
        </w:rPr>
      </w:pPr>
      <w:r>
        <w:rPr>
          <w:rFonts w:ascii="Courier New" w:cs="Courier New" w:eastAsia="Courier New" w:hAnsi="Courier New"/>
          <w:sz w:val="18"/>
          <w:szCs w:val="18"/>
          <w:color w:val="auto"/>
        </w:rPr>
        <w:t>$45,000 of 14% convertible notes to Torrey Pines.</w:t>
      </w:r>
      <w:r>
        <w:rPr>
          <w:sz w:val="20"/>
          <w:szCs w:val="20"/>
          <w:color w:val="auto"/>
        </w:rPr>
        <w:tab/>
      </w:r>
      <w:r>
        <w:rPr>
          <w:rFonts w:ascii="Courier New" w:cs="Courier New" w:eastAsia="Courier New" w:hAnsi="Courier New"/>
          <w:sz w:val="16"/>
          <w:szCs w:val="16"/>
          <w:color w:val="auto"/>
        </w:rPr>
        <w:t>During fiscal 1992,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sold an aggregate of $65,000 in principal amount of its 15% convertible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Torrey Pines, and $35,000 principal amount of such notes to William</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Hanson.</w:t>
        <w:tab/>
        <w:t>During that same year, Torrey Pines converted its 14% convertible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accrued interest aggregating $48,039 into 16,013 shares 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as an incentive for such early conversion, was granted warrants to purchase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8,007 shares of Common Stock at a price of $3.00 per share at any time through</w:t>
      </w:r>
    </w:p>
    <w:p>
      <w:pPr>
        <w:spacing w:after="0"/>
        <w:tabs>
          <w:tab w:leader="none" w:pos="2100" w:val="left"/>
        </w:tabs>
        <w:rPr>
          <w:sz w:val="20"/>
          <w:szCs w:val="20"/>
          <w:color w:val="auto"/>
        </w:rPr>
      </w:pPr>
      <w:r>
        <w:rPr>
          <w:rFonts w:ascii="Courier New" w:cs="Courier New" w:eastAsia="Courier New" w:hAnsi="Courier New"/>
          <w:sz w:val="18"/>
          <w:szCs w:val="18"/>
          <w:color w:val="auto"/>
        </w:rPr>
        <w:t>December 31, 1995.</w:t>
      </w:r>
      <w:r>
        <w:rPr>
          <w:sz w:val="20"/>
          <w:szCs w:val="20"/>
          <w:color w:val="auto"/>
        </w:rPr>
        <w:tab/>
      </w:r>
      <w:r>
        <w:rPr>
          <w:rFonts w:ascii="Courier New" w:cs="Courier New" w:eastAsia="Courier New" w:hAnsi="Courier New"/>
          <w:sz w:val="16"/>
          <w:szCs w:val="16"/>
          <w:color w:val="auto"/>
        </w:rPr>
        <w:t>In fiscal 1993, the Company entered into an agreement</w:t>
      </w:r>
    </w:p>
    <w:p>
      <w:pPr>
        <w:spacing w:after="0"/>
        <w:rPr>
          <w:sz w:val="20"/>
          <w:szCs w:val="20"/>
          <w:color w:val="auto"/>
        </w:rPr>
      </w:pPr>
      <w:r>
        <w:rPr>
          <w:rFonts w:ascii="Courier New" w:cs="Courier New" w:eastAsia="Courier New" w:hAnsi="Courier New"/>
          <w:sz w:val="18"/>
          <w:szCs w:val="18"/>
          <w:color w:val="auto"/>
        </w:rPr>
        <w:t>evidenced by a demand note with Torrey Pines pursuant to which Torrey Pines</w:t>
      </w:r>
    </w:p>
    <w:p>
      <w:pPr>
        <w:spacing w:after="0" w:line="237" w:lineRule="auto"/>
        <w:rPr>
          <w:sz w:val="20"/>
          <w:szCs w:val="20"/>
          <w:color w:val="auto"/>
        </w:rPr>
      </w:pPr>
      <w:r>
        <w:rPr>
          <w:rFonts w:ascii="Courier New" w:cs="Courier New" w:eastAsia="Courier New" w:hAnsi="Courier New"/>
          <w:sz w:val="18"/>
          <w:szCs w:val="18"/>
          <w:color w:val="auto"/>
        </w:rPr>
        <w:t>agreed to lend the Company up to a maximum of $100,000 to be used by the</w:t>
      </w:r>
    </w:p>
    <w:p>
      <w:pPr>
        <w:spacing w:after="0"/>
        <w:tabs>
          <w:tab w:leader="none" w:pos="5460" w:val="left"/>
        </w:tabs>
        <w:rPr>
          <w:sz w:val="20"/>
          <w:szCs w:val="20"/>
          <w:color w:val="auto"/>
        </w:rPr>
      </w:pPr>
      <w:r>
        <w:rPr>
          <w:rFonts w:ascii="Courier New" w:cs="Courier New" w:eastAsia="Courier New" w:hAnsi="Courier New"/>
          <w:sz w:val="18"/>
          <w:szCs w:val="18"/>
          <w:color w:val="auto"/>
        </w:rPr>
        <w:t>Company to purchase inventory of certain products.</w:t>
      </w:r>
      <w:r>
        <w:rPr>
          <w:sz w:val="20"/>
          <w:szCs w:val="20"/>
          <w:color w:val="auto"/>
        </w:rPr>
        <w:tab/>
      </w:r>
      <w:r>
        <w:rPr>
          <w:rFonts w:ascii="Courier New" w:cs="Courier New" w:eastAsia="Courier New" w:hAnsi="Courier New"/>
          <w:sz w:val="16"/>
          <w:szCs w:val="16"/>
          <w:color w:val="auto"/>
        </w:rPr>
        <w:t>During fiscal 1993, the</w:t>
      </w:r>
    </w:p>
    <w:p>
      <w:pPr>
        <w:spacing w:after="0"/>
        <w:rPr>
          <w:sz w:val="20"/>
          <w:szCs w:val="20"/>
          <w:color w:val="auto"/>
        </w:rPr>
      </w:pPr>
      <w:r>
        <w:rPr>
          <w:rFonts w:ascii="Courier New" w:cs="Courier New" w:eastAsia="Courier New" w:hAnsi="Courier New"/>
          <w:sz w:val="18"/>
          <w:szCs w:val="18"/>
          <w:color w:val="auto"/>
        </w:rPr>
        <w:t>Company borrowed $95,049 from Torrey Pines which was payable at an annual</w:t>
      </w:r>
    </w:p>
    <w:p>
      <w:pPr>
        <w:spacing w:after="0"/>
        <w:tabs>
          <w:tab w:leader="none" w:pos="2420" w:val="left"/>
        </w:tabs>
        <w:rPr>
          <w:sz w:val="20"/>
          <w:szCs w:val="20"/>
          <w:color w:val="auto"/>
        </w:rPr>
      </w:pPr>
      <w:r>
        <w:rPr>
          <w:rFonts w:ascii="Courier New" w:cs="Courier New" w:eastAsia="Courier New" w:hAnsi="Courier New"/>
          <w:sz w:val="18"/>
          <w:szCs w:val="18"/>
          <w:color w:val="auto"/>
        </w:rPr>
        <w:t>interest rate of 12%.</w:t>
      </w:r>
      <w:r>
        <w:rPr>
          <w:sz w:val="20"/>
          <w:szCs w:val="20"/>
          <w:color w:val="auto"/>
        </w:rPr>
        <w:tab/>
      </w:r>
      <w:r>
        <w:rPr>
          <w:rFonts w:ascii="Courier New" w:cs="Courier New" w:eastAsia="Courier New" w:hAnsi="Courier New"/>
          <w:sz w:val="16"/>
          <w:szCs w:val="16"/>
          <w:color w:val="auto"/>
        </w:rPr>
        <w:t>The Company repaid all $95,049 of such principal amount</w:t>
      </w:r>
    </w:p>
    <w:p>
      <w:pPr>
        <w:spacing w:after="0"/>
        <w:tabs>
          <w:tab w:leader="none" w:pos="6000" w:val="left"/>
        </w:tabs>
        <w:rPr>
          <w:sz w:val="20"/>
          <w:szCs w:val="20"/>
          <w:color w:val="auto"/>
        </w:rPr>
      </w:pPr>
      <w:r>
        <w:rPr>
          <w:rFonts w:ascii="Courier New" w:cs="Courier New" w:eastAsia="Courier New" w:hAnsi="Courier New"/>
          <w:sz w:val="18"/>
          <w:szCs w:val="18"/>
          <w:color w:val="auto"/>
        </w:rPr>
        <w:t>plus all $2,767 in accrued interest during fiscal 1993.</w:t>
      </w:r>
      <w:r>
        <w:rPr>
          <w:sz w:val="20"/>
          <w:szCs w:val="20"/>
          <w:color w:val="auto"/>
        </w:rPr>
        <w:tab/>
      </w:r>
      <w:r>
        <w:rPr>
          <w:rFonts w:ascii="Courier New" w:cs="Courier New" w:eastAsia="Courier New" w:hAnsi="Courier New"/>
          <w:sz w:val="16"/>
          <w:szCs w:val="16"/>
          <w:color w:val="auto"/>
        </w:rPr>
        <w:t>In 1994, the Company</w:t>
      </w:r>
    </w:p>
    <w:p>
      <w:pPr>
        <w:spacing w:after="0" w:line="237" w:lineRule="auto"/>
        <w:rPr>
          <w:sz w:val="20"/>
          <w:szCs w:val="20"/>
          <w:color w:val="auto"/>
        </w:rPr>
      </w:pPr>
      <w:r>
        <w:rPr>
          <w:rFonts w:ascii="Courier New" w:cs="Courier New" w:eastAsia="Courier New" w:hAnsi="Courier New"/>
          <w:sz w:val="18"/>
          <w:szCs w:val="18"/>
          <w:color w:val="auto"/>
        </w:rPr>
        <w:t>sold an aggregate of $25,000 and $15,000, respectively, of 15%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Torrey Pines and Mr. Hanson, these notes were subsequently converted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see below.</w:t>
      </w:r>
    </w:p>
    <w:p>
      <w:pPr>
        <w:spacing w:after="0" w:line="201"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Guarantees/Pledge.</w:t>
        <w:tab/>
        <w:t>In fiscal 1992, Torrey Pines guaranteed repayment of</w:t>
      </w:r>
    </w:p>
    <w:p>
      <w:pPr>
        <w:spacing w:after="0" w:line="238" w:lineRule="auto"/>
        <w:tabs>
          <w:tab w:leader="none" w:pos="7360" w:val="left"/>
        </w:tabs>
        <w:rPr>
          <w:sz w:val="20"/>
          <w:szCs w:val="20"/>
          <w:color w:val="auto"/>
        </w:rPr>
      </w:pPr>
      <w:r>
        <w:rPr>
          <w:rFonts w:ascii="Courier New" w:cs="Courier New" w:eastAsia="Courier New" w:hAnsi="Courier New"/>
          <w:sz w:val="18"/>
          <w:szCs w:val="18"/>
          <w:color w:val="auto"/>
        </w:rPr>
        <w:t>borrowing by the Company under its then current bank line of credit.</w:t>
        <w:tab/>
        <w:t>In</w:t>
      </w:r>
    </w:p>
    <w:p>
      <w:pPr>
        <w:spacing w:after="0"/>
        <w:rPr>
          <w:sz w:val="20"/>
          <w:szCs w:val="20"/>
          <w:color w:val="auto"/>
        </w:rPr>
      </w:pPr>
      <w:r>
        <w:rPr>
          <w:rFonts w:ascii="Courier New" w:cs="Courier New" w:eastAsia="Courier New" w:hAnsi="Courier New"/>
          <w:sz w:val="18"/>
          <w:szCs w:val="18"/>
          <w:color w:val="auto"/>
        </w:rPr>
        <w:t>connection therewith, in January 1992 Torrey Pines was granted three-year</w:t>
      </w:r>
    </w:p>
    <w:p>
      <w:pPr>
        <w:spacing w:after="0"/>
        <w:tabs>
          <w:tab w:leader="none" w:pos="7460" w:val="left"/>
        </w:tabs>
        <w:rPr>
          <w:sz w:val="20"/>
          <w:szCs w:val="20"/>
          <w:color w:val="auto"/>
        </w:rPr>
      </w:pPr>
      <w:r>
        <w:rPr>
          <w:rFonts w:ascii="Courier New" w:cs="Courier New" w:eastAsia="Courier New" w:hAnsi="Courier New"/>
          <w:sz w:val="18"/>
          <w:szCs w:val="18"/>
          <w:color w:val="auto"/>
        </w:rPr>
        <w:t>warrants to purchase 6,667 shares of Common Stock at $3.00 per share.</w:t>
      </w:r>
      <w:r>
        <w:rPr>
          <w:sz w:val="20"/>
          <w:szCs w:val="20"/>
          <w:color w:val="auto"/>
        </w:rPr>
        <w:tab/>
      </w:r>
      <w:r>
        <w:rPr>
          <w:rFonts w:ascii="Courier New" w:cs="Courier New" w:eastAsia="Courier New" w:hAnsi="Courier New"/>
          <w:sz w:val="16"/>
          <w:szCs w:val="16"/>
          <w:color w:val="auto"/>
        </w:rPr>
        <w:t>This</w:t>
      </w:r>
    </w:p>
    <w:p>
      <w:pPr>
        <w:spacing w:after="0" w:line="238" w:lineRule="auto"/>
        <w:rPr>
          <w:sz w:val="20"/>
          <w:szCs w:val="20"/>
          <w:color w:val="auto"/>
        </w:rPr>
      </w:pPr>
      <w:r>
        <w:rPr>
          <w:rFonts w:ascii="Courier New" w:cs="Courier New" w:eastAsia="Courier New" w:hAnsi="Courier New"/>
          <w:sz w:val="18"/>
          <w:szCs w:val="18"/>
          <w:color w:val="auto"/>
        </w:rPr>
        <w:t>guaranty was terminated upon the completion of the Company's initial public</w:t>
      </w:r>
    </w:p>
    <w:p>
      <w:pPr>
        <w:spacing w:after="0"/>
        <w:tabs>
          <w:tab w:leader="none" w:pos="2520" w:val="left"/>
        </w:tabs>
        <w:rPr>
          <w:sz w:val="20"/>
          <w:szCs w:val="20"/>
          <w:color w:val="auto"/>
        </w:rPr>
      </w:pPr>
      <w:r>
        <w:rPr>
          <w:rFonts w:ascii="Courier New" w:cs="Courier New" w:eastAsia="Courier New" w:hAnsi="Courier New"/>
          <w:sz w:val="18"/>
          <w:szCs w:val="18"/>
          <w:color w:val="auto"/>
        </w:rPr>
        <w:t>offering in June 1993.</w:t>
      </w:r>
      <w:r>
        <w:rPr>
          <w:sz w:val="20"/>
          <w:szCs w:val="20"/>
          <w:color w:val="auto"/>
        </w:rPr>
        <w:tab/>
      </w:r>
      <w:r>
        <w:rPr>
          <w:rFonts w:ascii="Courier New" w:cs="Courier New" w:eastAsia="Courier New" w:hAnsi="Courier New"/>
          <w:sz w:val="16"/>
          <w:szCs w:val="16"/>
          <w:color w:val="auto"/>
        </w:rPr>
        <w:t>In January 1994 Torrey Pines guaranteed the Company's</w:t>
      </w:r>
    </w:p>
    <w:p>
      <w:pPr>
        <w:spacing w:after="0" w:line="237" w:lineRule="auto"/>
        <w:rPr>
          <w:sz w:val="20"/>
          <w:szCs w:val="20"/>
          <w:color w:val="auto"/>
        </w:rPr>
      </w:pPr>
      <w:r>
        <w:rPr>
          <w:rFonts w:ascii="Courier New" w:cs="Courier New" w:eastAsia="Courier New" w:hAnsi="Courier New"/>
          <w:sz w:val="18"/>
          <w:szCs w:val="18"/>
          <w:color w:val="auto"/>
        </w:rPr>
        <w:t>$500,000 secured line of credit that matured July 20, 1994, and pledged a</w:t>
      </w:r>
    </w:p>
    <w:p>
      <w:pPr>
        <w:spacing w:after="0"/>
        <w:tabs>
          <w:tab w:leader="none" w:pos="5680" w:val="left"/>
        </w:tabs>
        <w:rPr>
          <w:sz w:val="20"/>
          <w:szCs w:val="20"/>
          <w:color w:val="auto"/>
        </w:rPr>
      </w:pPr>
      <w:r>
        <w:rPr>
          <w:rFonts w:ascii="Courier New" w:cs="Courier New" w:eastAsia="Courier New" w:hAnsi="Courier New"/>
          <w:sz w:val="18"/>
          <w:szCs w:val="18"/>
          <w:color w:val="auto"/>
        </w:rPr>
        <w:t>$250,000 certificate of deposit to secure such line.</w:t>
      </w:r>
      <w:r>
        <w:rPr>
          <w:sz w:val="20"/>
          <w:szCs w:val="20"/>
          <w:color w:val="auto"/>
        </w:rPr>
        <w:tab/>
      </w:r>
      <w:r>
        <w:rPr>
          <w:rFonts w:ascii="Courier New" w:cs="Courier New" w:eastAsia="Courier New" w:hAnsi="Courier New"/>
          <w:sz w:val="16"/>
          <w:szCs w:val="16"/>
          <w:color w:val="auto"/>
        </w:rPr>
        <w:t>During fiscal 1995 the</w:t>
      </w:r>
    </w:p>
    <w:p>
      <w:pPr>
        <w:spacing w:after="0" w:line="237" w:lineRule="auto"/>
        <w:rPr>
          <w:sz w:val="20"/>
          <w:szCs w:val="20"/>
          <w:color w:val="auto"/>
        </w:rPr>
      </w:pPr>
      <w:r>
        <w:rPr>
          <w:rFonts w:ascii="Courier New" w:cs="Courier New" w:eastAsia="Courier New" w:hAnsi="Courier New"/>
          <w:sz w:val="18"/>
          <w:szCs w:val="18"/>
          <w:color w:val="auto"/>
        </w:rPr>
        <w:t>bank requested repayment of the $500,000 line of credit and Torrey Pines</w:t>
      </w:r>
    </w:p>
    <w:p>
      <w:pPr>
        <w:spacing w:after="0"/>
        <w:rPr>
          <w:sz w:val="20"/>
          <w:szCs w:val="20"/>
          <w:color w:val="auto"/>
        </w:rPr>
      </w:pPr>
      <w:r>
        <w:rPr>
          <w:rFonts w:ascii="Courier New" w:cs="Courier New" w:eastAsia="Courier New" w:hAnsi="Courier New"/>
          <w:sz w:val="18"/>
          <w:szCs w:val="18"/>
          <w:color w:val="auto"/>
        </w:rPr>
        <w:t>Research paid the note in exchange for a subordinated secured interest, a</w:t>
      </w:r>
    </w:p>
    <w:p>
      <w:pPr>
        <w:spacing w:after="0" w:line="237" w:lineRule="auto"/>
        <w:rPr>
          <w:sz w:val="20"/>
          <w:szCs w:val="20"/>
          <w:color w:val="auto"/>
        </w:rPr>
      </w:pPr>
      <w:r>
        <w:rPr>
          <w:rFonts w:ascii="Courier New" w:cs="Courier New" w:eastAsia="Courier New" w:hAnsi="Courier New"/>
          <w:sz w:val="18"/>
          <w:szCs w:val="18"/>
          <w:color w:val="auto"/>
        </w:rPr>
        <w:t>$500,000 note payable to Torrey Pines Research, Inc. and the issuance of</w:t>
      </w:r>
    </w:p>
    <w:p>
      <w:pPr>
        <w:spacing w:after="0" w:line="238" w:lineRule="auto"/>
        <w:rPr>
          <w:sz w:val="20"/>
          <w:szCs w:val="20"/>
          <w:color w:val="auto"/>
        </w:rPr>
      </w:pPr>
      <w:r>
        <w:rPr>
          <w:rFonts w:ascii="Courier New" w:cs="Courier New" w:eastAsia="Courier New" w:hAnsi="Courier New"/>
          <w:sz w:val="18"/>
          <w:szCs w:val="18"/>
          <w:color w:val="auto"/>
        </w:rPr>
        <w:t>1,000,000 warrants to purchase the Company's common stock based on an exercise</w:t>
      </w:r>
    </w:p>
    <w:p>
      <w:pPr>
        <w:spacing w:after="0"/>
        <w:tabs>
          <w:tab w:leader="none" w:pos="2720" w:val="left"/>
        </w:tabs>
        <w:rPr>
          <w:sz w:val="20"/>
          <w:szCs w:val="20"/>
          <w:color w:val="auto"/>
        </w:rPr>
      </w:pPr>
      <w:r>
        <w:rPr>
          <w:rFonts w:ascii="Courier New" w:cs="Courier New" w:eastAsia="Courier New" w:hAnsi="Courier New"/>
          <w:sz w:val="18"/>
          <w:szCs w:val="18"/>
          <w:color w:val="auto"/>
        </w:rPr>
        <w:t>price of $.50 per share.</w:t>
      </w:r>
      <w:r>
        <w:rPr>
          <w:sz w:val="20"/>
          <w:szCs w:val="20"/>
          <w:color w:val="auto"/>
        </w:rPr>
        <w:tab/>
      </w:r>
      <w:r>
        <w:rPr>
          <w:rFonts w:ascii="Courier New" w:cs="Courier New" w:eastAsia="Courier New" w:hAnsi="Courier New"/>
          <w:sz w:val="16"/>
          <w:szCs w:val="16"/>
          <w:color w:val="auto"/>
        </w:rPr>
        <w:t>The warrants are exercisable for a period of 18 months</w:t>
      </w:r>
    </w:p>
    <w:p>
      <w:pPr>
        <w:spacing w:after="0"/>
        <w:tabs>
          <w:tab w:leader="none" w:pos="3460" w:val="left"/>
        </w:tabs>
        <w:rPr>
          <w:sz w:val="20"/>
          <w:szCs w:val="20"/>
          <w:color w:val="auto"/>
        </w:rPr>
      </w:pPr>
      <w:r>
        <w:rPr>
          <w:rFonts w:ascii="Courier New" w:cs="Courier New" w:eastAsia="Courier New" w:hAnsi="Courier New"/>
          <w:sz w:val="18"/>
          <w:szCs w:val="18"/>
          <w:color w:val="auto"/>
        </w:rPr>
        <w:t>from the date the note is paid.</w:t>
      </w:r>
      <w:r>
        <w:rPr>
          <w:sz w:val="20"/>
          <w:szCs w:val="20"/>
          <w:color w:val="auto"/>
        </w:rPr>
        <w:tab/>
      </w:r>
      <w:r>
        <w:rPr>
          <w:rFonts w:ascii="Courier New" w:cs="Courier New" w:eastAsia="Courier New" w:hAnsi="Courier New"/>
          <w:sz w:val="16"/>
          <w:szCs w:val="16"/>
          <w:color w:val="auto"/>
        </w:rPr>
        <w:t>The new note to Torrey Pines Research is at a</w:t>
      </w:r>
    </w:p>
    <w:p>
      <w:pPr>
        <w:spacing w:after="0"/>
        <w:rPr>
          <w:sz w:val="20"/>
          <w:szCs w:val="20"/>
          <w:color w:val="auto"/>
        </w:rPr>
      </w:pPr>
      <w:r>
        <w:rPr>
          <w:rFonts w:ascii="Courier New" w:cs="Courier New" w:eastAsia="Courier New" w:hAnsi="Courier New"/>
          <w:sz w:val="18"/>
          <w:szCs w:val="18"/>
          <w:color w:val="auto"/>
        </w:rPr>
        <w:t>variable interest rate of 1% less than the variable interest rate charged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(9.68% at September 30, 1995), with principal and accrued interest due</w:t>
      </w:r>
    </w:p>
    <w:p>
      <w:pPr>
        <w:spacing w:after="0" w:line="16"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on September 6,1995.</w:t>
      </w:r>
      <w:r>
        <w:rPr>
          <w:sz w:val="20"/>
          <w:szCs w:val="20"/>
          <w:color w:val="auto"/>
        </w:rPr>
        <w:tab/>
      </w:r>
      <w:r>
        <w:rPr>
          <w:rFonts w:ascii="Courier New" w:cs="Courier New" w:eastAsia="Courier New" w:hAnsi="Courier New"/>
          <w:sz w:val="16"/>
          <w:szCs w:val="16"/>
          <w:color w:val="auto"/>
        </w:rPr>
        <w:t>The Company was unable to pay the principal or interest on</w:t>
      </w:r>
    </w:p>
    <w:p>
      <w:pPr>
        <w:spacing w:after="0" w:line="238" w:lineRule="auto"/>
        <w:rPr>
          <w:sz w:val="20"/>
          <w:szCs w:val="20"/>
          <w:color w:val="auto"/>
        </w:rPr>
      </w:pPr>
      <w:r>
        <w:rPr>
          <w:rFonts w:ascii="Courier New" w:cs="Courier New" w:eastAsia="Courier New" w:hAnsi="Courier New"/>
          <w:sz w:val="18"/>
          <w:szCs w:val="18"/>
          <w:color w:val="auto"/>
        </w:rPr>
        <w:t>this note and is now in default.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had borrowings of $213,000 and accrued interest under a line of credit from a bank. In May, 1998 Mr. Stahl purchased the promissory note for the former line of credit from the bank for $10,000. This note was subsequently purchased by TPR Group, Inc. for $10,000.</w:t>
      </w:r>
    </w:p>
    <w:p>
      <w:pPr>
        <w:spacing w:after="0" w:line="202"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Consulting Services.</w:t>
      </w:r>
      <w:r>
        <w:rPr>
          <w:sz w:val="20"/>
          <w:szCs w:val="20"/>
          <w:color w:val="auto"/>
        </w:rPr>
        <w:tab/>
      </w:r>
      <w:r>
        <w:rPr>
          <w:rFonts w:ascii="Courier New" w:cs="Courier New" w:eastAsia="Courier New" w:hAnsi="Courier New"/>
          <w:sz w:val="16"/>
          <w:szCs w:val="16"/>
          <w:color w:val="auto"/>
        </w:rPr>
        <w:t>On October 12, 1989, the Company paid $460 to Torrey</w:t>
      </w:r>
    </w:p>
    <w:p>
      <w:pPr>
        <w:spacing w:after="0"/>
        <w:tabs>
          <w:tab w:leader="none" w:pos="6940" w:val="left"/>
        </w:tabs>
        <w:rPr>
          <w:sz w:val="20"/>
          <w:szCs w:val="20"/>
          <w:color w:val="auto"/>
        </w:rPr>
      </w:pPr>
      <w:r>
        <w:rPr>
          <w:rFonts w:ascii="Courier New" w:cs="Courier New" w:eastAsia="Courier New" w:hAnsi="Courier New"/>
          <w:sz w:val="18"/>
          <w:szCs w:val="18"/>
          <w:color w:val="auto"/>
        </w:rPr>
        <w:t>Pines for consulting services provided prior to October 1, 1989.</w:t>
      </w:r>
      <w:r>
        <w:rPr>
          <w:sz w:val="20"/>
          <w:szCs w:val="20"/>
          <w:color w:val="auto"/>
        </w:rPr>
        <w:tab/>
      </w:r>
      <w:r>
        <w:rPr>
          <w:rFonts w:ascii="Courier New" w:cs="Courier New" w:eastAsia="Courier New" w:hAnsi="Courier New"/>
          <w:sz w:val="16"/>
          <w:szCs w:val="16"/>
          <w:color w:val="auto"/>
        </w:rPr>
        <w:t>During the</w:t>
      </w:r>
    </w:p>
    <w:p>
      <w:pPr>
        <w:spacing w:after="0"/>
        <w:rPr>
          <w:sz w:val="20"/>
          <w:szCs w:val="20"/>
          <w:color w:val="auto"/>
        </w:rPr>
      </w:pPr>
      <w:r>
        <w:rPr>
          <w:rFonts w:ascii="Courier New" w:cs="Courier New" w:eastAsia="Courier New" w:hAnsi="Courier New"/>
          <w:sz w:val="18"/>
          <w:szCs w:val="18"/>
          <w:color w:val="auto"/>
        </w:rPr>
        <w:t>fiscal year ended September 30, 1990, the Company received $104,000 in</w:t>
      </w:r>
    </w:p>
    <w:p>
      <w:pPr>
        <w:spacing w:after="0" w:line="237" w:lineRule="auto"/>
        <w:rPr>
          <w:sz w:val="20"/>
          <w:szCs w:val="20"/>
          <w:color w:val="auto"/>
        </w:rPr>
      </w:pPr>
      <w:r>
        <w:rPr>
          <w:rFonts w:ascii="Courier New" w:cs="Courier New" w:eastAsia="Courier New" w:hAnsi="Courier New"/>
          <w:sz w:val="18"/>
          <w:szCs w:val="18"/>
          <w:color w:val="auto"/>
        </w:rPr>
        <w:t>consulting fees from Torrey Pines for services provided related to research in</w:t>
      </w:r>
    </w:p>
    <w:p>
      <w:pPr>
        <w:spacing w:after="0"/>
        <w:tabs>
          <w:tab w:leader="none" w:pos="2720" w:val="left"/>
        </w:tabs>
        <w:rPr>
          <w:sz w:val="20"/>
          <w:szCs w:val="20"/>
          <w:color w:val="auto"/>
        </w:rPr>
      </w:pPr>
      <w:r>
        <w:rPr>
          <w:rFonts w:ascii="Courier New" w:cs="Courier New" w:eastAsia="Courier New" w:hAnsi="Courier New"/>
          <w:sz w:val="18"/>
          <w:szCs w:val="18"/>
          <w:color w:val="auto"/>
        </w:rPr>
        <w:t>multimedia technologies.</w:t>
      </w:r>
      <w:r>
        <w:rPr>
          <w:sz w:val="20"/>
          <w:szCs w:val="20"/>
          <w:color w:val="auto"/>
        </w:rPr>
        <w:tab/>
      </w:r>
      <w:r>
        <w:rPr>
          <w:rFonts w:ascii="Courier New" w:cs="Courier New" w:eastAsia="Courier New" w:hAnsi="Courier New"/>
          <w:sz w:val="16"/>
          <w:szCs w:val="16"/>
          <w:color w:val="auto"/>
        </w:rPr>
        <w:t>The Company received additional consulting fees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Torrey Pines amounting to $6,000 during fiscal 1991, $8,248 in fiscal 1992, and</w:t>
      </w:r>
    </w:p>
    <w:p>
      <w:pPr>
        <w:spacing w:after="0" w:line="16"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$3,000 for the six months ended March 31, 1994.</w:t>
      </w:r>
      <w:r>
        <w:rPr>
          <w:sz w:val="20"/>
          <w:szCs w:val="20"/>
          <w:color w:val="auto"/>
        </w:rPr>
        <w:tab/>
      </w:r>
      <w:r>
        <w:rPr>
          <w:rFonts w:ascii="Courier New" w:cs="Courier New" w:eastAsia="Courier New" w:hAnsi="Courier New"/>
          <w:sz w:val="16"/>
          <w:szCs w:val="16"/>
          <w:color w:val="auto"/>
        </w:rPr>
        <w:t>Torrey Pines performed</w:t>
      </w:r>
    </w:p>
    <w:p>
      <w:pPr>
        <w:spacing w:after="0" w:line="238" w:lineRule="auto"/>
        <w:rPr>
          <w:sz w:val="20"/>
          <w:szCs w:val="20"/>
          <w:color w:val="auto"/>
        </w:rPr>
      </w:pPr>
      <w:r>
        <w:rPr>
          <w:rFonts w:ascii="Courier New" w:cs="Courier New" w:eastAsia="Courier New" w:hAnsi="Courier New"/>
          <w:sz w:val="18"/>
          <w:szCs w:val="18"/>
          <w:color w:val="auto"/>
        </w:rPr>
        <w:t>consulting services for the Company during the fiscal year ended September 30,</w:t>
      </w:r>
    </w:p>
    <w:p>
      <w:pPr>
        <w:spacing w:after="0"/>
        <w:rPr>
          <w:sz w:val="20"/>
          <w:szCs w:val="20"/>
          <w:color w:val="auto"/>
        </w:rPr>
      </w:pPr>
      <w:r>
        <w:rPr>
          <w:rFonts w:ascii="Courier New" w:cs="Courier New" w:eastAsia="Courier New" w:hAnsi="Courier New"/>
          <w:sz w:val="18"/>
          <w:szCs w:val="18"/>
          <w:color w:val="auto"/>
        </w:rPr>
        <w:t>1992 having a value of $75,659, which was paid through the issuance of an</w:t>
      </w:r>
    </w:p>
    <w:p>
      <w:pPr>
        <w:spacing w:after="0"/>
        <w:tabs>
          <w:tab w:leader="none" w:pos="6200" w:val="left"/>
        </w:tabs>
        <w:rPr>
          <w:sz w:val="20"/>
          <w:szCs w:val="20"/>
          <w:color w:val="auto"/>
        </w:rPr>
      </w:pPr>
      <w:r>
        <w:rPr>
          <w:rFonts w:ascii="Courier New" w:cs="Courier New" w:eastAsia="Courier New" w:hAnsi="Courier New"/>
          <w:sz w:val="18"/>
          <w:szCs w:val="18"/>
          <w:color w:val="auto"/>
        </w:rPr>
        <w:t>aggregate of 28,916 shares of the Company's Common Stock.</w:t>
      </w:r>
      <w:r>
        <w:rPr>
          <w:sz w:val="20"/>
          <w:szCs w:val="20"/>
          <w:color w:val="auto"/>
        </w:rPr>
        <w:tab/>
      </w:r>
      <w:r>
        <w:rPr>
          <w:rFonts w:ascii="Courier New" w:cs="Courier New" w:eastAsia="Courier New" w:hAnsi="Courier New"/>
          <w:sz w:val="16"/>
          <w:szCs w:val="16"/>
          <w:color w:val="auto"/>
        </w:rPr>
        <w:t>Torrey Pines also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awarded 5,000 shares of Common Stock in fiscal 1992 for services rendered to the</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During fiscal 1993, in consideration for $202,614 of consulting</w:t>
      </w:r>
    </w:p>
    <w:p>
      <w:pPr>
        <w:spacing w:after="0" w:line="238" w:lineRule="auto"/>
        <w:rPr>
          <w:sz w:val="20"/>
          <w:szCs w:val="20"/>
          <w:color w:val="auto"/>
        </w:rPr>
      </w:pPr>
      <w:r>
        <w:rPr>
          <w:rFonts w:ascii="Courier New" w:cs="Courier New" w:eastAsia="Courier New" w:hAnsi="Courier New"/>
          <w:sz w:val="18"/>
          <w:szCs w:val="18"/>
          <w:color w:val="auto"/>
        </w:rPr>
        <w:t>services provided to the Company by Torrey Pines during the first calendar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of 1993, the Company issued 20,000 shares of its Common Stock, valued at</w:t>
      </w:r>
    </w:p>
    <w:p>
      <w:pPr>
        <w:spacing w:after="0" w:line="16"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$5.25 per share, to Torrey Pines and paid Torrey Pines $97,614 in cash.</w:t>
      </w:r>
      <w:r>
        <w:rPr>
          <w:sz w:val="20"/>
          <w:szCs w:val="20"/>
          <w:color w:val="auto"/>
        </w:rPr>
        <w:tab/>
      </w:r>
      <w:r>
        <w:rPr>
          <w:rFonts w:ascii="Courier New" w:cs="Courier New" w:eastAsia="Courier New" w:hAnsi="Courier New"/>
          <w:sz w:val="16"/>
          <w:szCs w:val="16"/>
          <w:color w:val="auto"/>
        </w:rPr>
        <w:t>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1994, the Company paid or accrued to Torrey Pines $112,665 for consulting</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services.</w:t>
      </w:r>
      <w:r>
        <w:rPr>
          <w:sz w:val="20"/>
          <w:szCs w:val="20"/>
          <w:color w:val="auto"/>
        </w:rPr>
        <w:tab/>
      </w:r>
      <w:r>
        <w:rPr>
          <w:rFonts w:ascii="Courier New" w:cs="Courier New" w:eastAsia="Courier New" w:hAnsi="Courier New"/>
          <w:sz w:val="16"/>
          <w:szCs w:val="16"/>
          <w:color w:val="auto"/>
        </w:rPr>
        <w:t>During fiscal 1995, the Company sold an aggregate of $14,460.50 of</w:t>
      </w:r>
    </w:p>
    <w:p>
      <w:pPr>
        <w:spacing w:after="0"/>
        <w:tabs>
          <w:tab w:leader="none" w:pos="7360" w:val="left"/>
        </w:tabs>
        <w:rPr>
          <w:sz w:val="20"/>
          <w:szCs w:val="20"/>
          <w:color w:val="auto"/>
        </w:rPr>
      </w:pPr>
      <w:r>
        <w:rPr>
          <w:rFonts w:ascii="Courier New" w:cs="Courier New" w:eastAsia="Courier New" w:hAnsi="Courier New"/>
          <w:sz w:val="18"/>
          <w:szCs w:val="18"/>
          <w:color w:val="auto"/>
        </w:rPr>
        <w:t>equipment which was no longer in use by the Company to Torrey Pines.</w:t>
      </w:r>
      <w:r>
        <w:rPr>
          <w:sz w:val="20"/>
          <w:szCs w:val="20"/>
          <w:color w:val="auto"/>
        </w:rPr>
        <w:tab/>
      </w:r>
      <w:r>
        <w:rPr>
          <w:rFonts w:ascii="Courier New" w:cs="Courier New" w:eastAsia="Courier New" w:hAnsi="Courier New"/>
          <w:sz w:val="16"/>
          <w:szCs w:val="16"/>
          <w:color w:val="auto"/>
        </w:rPr>
        <w:t>Torrey</w:t>
      </w:r>
    </w:p>
    <w:p>
      <w:pPr>
        <w:spacing w:after="0"/>
        <w:tabs>
          <w:tab w:leader="none" w:pos="4520" w:val="left"/>
        </w:tabs>
        <w:rPr>
          <w:sz w:val="20"/>
          <w:szCs w:val="20"/>
          <w:color w:val="auto"/>
        </w:rPr>
      </w:pPr>
      <w:r>
        <w:rPr>
          <w:rFonts w:ascii="Courier New" w:cs="Courier New" w:eastAsia="Courier New" w:hAnsi="Courier New"/>
          <w:sz w:val="18"/>
          <w:szCs w:val="18"/>
          <w:color w:val="auto"/>
        </w:rPr>
        <w:t>Pines prepaid $13,339 in consulting fees.</w:t>
      </w:r>
      <w:r>
        <w:rPr>
          <w:sz w:val="20"/>
          <w:szCs w:val="20"/>
          <w:color w:val="auto"/>
        </w:rPr>
        <w:tab/>
      </w:r>
      <w:r>
        <w:rPr>
          <w:rFonts w:ascii="Courier New" w:cs="Courier New" w:eastAsia="Courier New" w:hAnsi="Courier New"/>
          <w:sz w:val="16"/>
          <w:szCs w:val="16"/>
          <w:color w:val="auto"/>
        </w:rPr>
        <w:t>During fiscal 1996, the Company</w:t>
      </w:r>
    </w:p>
    <w:p>
      <w:pPr>
        <w:spacing w:after="0"/>
        <w:tabs>
          <w:tab w:leader="none" w:pos="2520" w:val="left"/>
        </w:tabs>
        <w:rPr>
          <w:sz w:val="20"/>
          <w:szCs w:val="20"/>
          <w:color w:val="auto"/>
        </w:rPr>
      </w:pPr>
      <w:r>
        <w:rPr>
          <w:rFonts w:ascii="Courier New" w:cs="Courier New" w:eastAsia="Courier New" w:hAnsi="Courier New"/>
          <w:sz w:val="18"/>
          <w:szCs w:val="18"/>
          <w:color w:val="auto"/>
        </w:rPr>
        <w:t>issued an aggregate of</w:t>
      </w:r>
      <w:r>
        <w:rPr>
          <w:sz w:val="20"/>
          <w:szCs w:val="20"/>
          <w:color w:val="auto"/>
        </w:rPr>
        <w:tab/>
      </w:r>
      <w:r>
        <w:rPr>
          <w:rFonts w:ascii="Courier New" w:cs="Courier New" w:eastAsia="Courier New" w:hAnsi="Courier New"/>
          <w:sz w:val="16"/>
          <w:szCs w:val="16"/>
          <w:color w:val="auto"/>
        </w:rPr>
        <w:t>169,280 share of restricted Common Stock having a value</w:t>
      </w:r>
    </w:p>
    <w:p>
      <w:pPr>
        <w:spacing w:after="0"/>
        <w:tabs>
          <w:tab w:leader="none" w:pos="4720" w:val="left"/>
        </w:tabs>
        <w:rPr>
          <w:sz w:val="20"/>
          <w:szCs w:val="20"/>
          <w:color w:val="auto"/>
        </w:rPr>
      </w:pPr>
      <w:r>
        <w:rPr>
          <w:rFonts w:ascii="Courier New" w:cs="Courier New" w:eastAsia="Courier New" w:hAnsi="Courier New"/>
          <w:sz w:val="18"/>
          <w:szCs w:val="18"/>
          <w:color w:val="auto"/>
        </w:rPr>
        <w:t>of $25,391 to Torrey Pines in settlement of</w:t>
      </w:r>
      <w:r>
        <w:rPr>
          <w:sz w:val="20"/>
          <w:szCs w:val="20"/>
          <w:color w:val="auto"/>
        </w:rPr>
        <w:tab/>
      </w:r>
      <w:r>
        <w:rPr>
          <w:rFonts w:ascii="Courier New" w:cs="Courier New" w:eastAsia="Courier New" w:hAnsi="Courier New"/>
          <w:sz w:val="16"/>
          <w:szCs w:val="16"/>
          <w:color w:val="auto"/>
        </w:rPr>
        <w:t>prepaid consulting fees which the</w:t>
      </w:r>
    </w:p>
    <w:p>
      <w:pPr>
        <w:spacing w:after="0"/>
        <w:rPr>
          <w:sz w:val="20"/>
          <w:szCs w:val="20"/>
          <w:color w:val="auto"/>
        </w:rPr>
      </w:pPr>
      <w:r>
        <w:rPr>
          <w:rFonts w:ascii="Courier New" w:cs="Courier New" w:eastAsia="Courier New" w:hAnsi="Courier New"/>
          <w:sz w:val="18"/>
          <w:szCs w:val="18"/>
          <w:color w:val="auto"/>
        </w:rPr>
        <w:t>Company was unable to perform.</w:t>
      </w:r>
    </w:p>
    <w:p>
      <w:pPr>
        <w:spacing w:after="0" w:line="237" w:lineRule="auto"/>
        <w:rPr>
          <w:sz w:val="20"/>
          <w:szCs w:val="20"/>
          <w:color w:val="auto"/>
        </w:rPr>
      </w:pPr>
      <w:r>
        <w:rPr>
          <w:rFonts w:ascii="Courier New" w:cs="Courier New" w:eastAsia="Courier New" w:hAnsi="Courier New"/>
          <w:sz w:val="18"/>
          <w:szCs w:val="18"/>
          <w:color w:val="auto"/>
        </w:rPr>
        <w:t>Page &lt;16&gt;</w:t>
      </w:r>
    </w:p>
    <w:p>
      <w:pPr>
        <w:spacing w:after="0" w:line="5"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From July through December 1993 the Company paid Mr. Hanson $6,000 per month as compensation for serving as Chief Operating Officer of the Company.</w:t>
      </w:r>
    </w:p>
    <w:p>
      <w:pPr>
        <w:sectPr>
          <w:pgSz w:w="11900" w:h="16838" w:orient="portrait"/>
          <w:cols w:equalWidth="0" w:num="1">
            <w:col w:w="10219"/>
          </w:cols>
          <w:pgMar w:left="240" w:top="142" w:right="1440" w:bottom="0" w:gutter="0" w:footer="0" w:header="0"/>
        </w:sectPr>
      </w:pPr>
    </w:p>
    <w:bookmarkStart w:id="13" w:name="page14"/>
    <w:bookmarkEnd w:id="13"/>
    <w:p>
      <w:pPr>
        <w:ind w:right="1779" w:firstLine="527"/>
        <w:spacing w:after="0" w:line="238" w:lineRule="auto"/>
        <w:rPr>
          <w:sz w:val="20"/>
          <w:szCs w:val="20"/>
          <w:color w:val="auto"/>
        </w:rPr>
      </w:pPr>
      <w:r>
        <w:rPr>
          <w:rFonts w:ascii="Courier New" w:cs="Courier New" w:eastAsia="Courier New" w:hAnsi="Courier New"/>
          <w:sz w:val="18"/>
          <w:szCs w:val="18"/>
          <w:color w:val="auto"/>
        </w:rPr>
        <w:t>Additional Stock and Warrant Purchases and Awards. In connection with the incorporation and initial organization of the Company, Torrey Pines purchased, on October 10, 1989, 153,333 shares of Common Stock at a price of $0.003 per share, for an aggregate purchase price of $460. During fiscal 1991, Torrey Pines purchased 20,000 shares of the Series A Preferred Stock, having a liquidation preference of $1.35 per share, for $27,000 in cash, and 16,667 shares of the Series A Preferred Stock, having a liquidation preference of $1.80 per share, for $30,000 in cash. In addition Mr. Hanson purchased 5,278 shares of the Series A Preferred Stock having a liquidation preference of $1.35 per share for $7,125 in cash and 3,056 shares of the Series A Preferred Stock having a liquidation preference of $1.80 per share for $5,500 in cash. During the fiscal 1992, Torrey Pines purchased 13,889 shares of the Company's Common Stock for $35,000 in cash and Mr. Hanson purchased 14,668 shares of the Company's Common Stock, for $31,000 in cash (approximately $2.11 per share).</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year 1993, in connection with the Company's sales of an aggregate of 123,700 shares of Common Stock at $5.25 per share subsequent to September 30, 1992, Torrey Pines purchased 9,400 shares of the Company's Common Stock for $49,350 in cash and Mr. Hanson purchased 4,572 shares of Common Stock for $24,003 in cash. During fiscal year 1994 the Company issued Torrey Pines and Mr. Hanson 186,350 shares and 41,686 shares, respectively, of common stock registered by its prospectus dated June 1, 1994, for convertible notes and interest, accounts payable and lease settlement.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transactions between the Company and its executive officers, directors, or principal stockholders, or any of their affiliates, have been approved by a majority of the disinterested members of the Company's Board of Directors, and have been on terms that the Company believes to be no less favorable to the Company than those that could be obtained from an unaffiliated third party in arms-length transactions.</w:t>
      </w: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380" w:hanging="845"/>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part of this report:</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Financial Statements</w:t>
            </w:r>
          </w:p>
        </w:tc>
        <w:tc>
          <w:tcPr>
            <w:tcW w:w="3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420" w:type="dxa"/>
            <w:vAlign w:val="bottom"/>
          </w:tcPr>
          <w:p>
            <w:pPr>
              <w:spacing w:after="0"/>
              <w:rPr>
                <w:sz w:val="17"/>
                <w:szCs w:val="17"/>
                <w:color w:val="auto"/>
              </w:rPr>
            </w:pPr>
          </w:p>
        </w:tc>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____________________</w:t>
            </w:r>
          </w:p>
        </w:tc>
        <w:tc>
          <w:tcPr>
            <w:tcW w:w="3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20" w:type="dxa"/>
            <w:vAlign w:val="bottom"/>
          </w:tcPr>
          <w:p>
            <w:pPr>
              <w:spacing w:after="0"/>
              <w:rPr>
                <w:sz w:val="17"/>
                <w:szCs w:val="17"/>
                <w:color w:val="auto"/>
              </w:rPr>
            </w:pPr>
          </w:p>
        </w:tc>
        <w:tc>
          <w:tcPr>
            <w:tcW w:w="6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Management's statement on Unaudited Financial Statements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w:t>
            </w:r>
          </w:p>
        </w:tc>
      </w:tr>
      <w:tr>
        <w:trPr>
          <w:trHeight w:val="203"/>
        </w:trPr>
        <w:tc>
          <w:tcPr>
            <w:tcW w:w="420" w:type="dxa"/>
            <w:vAlign w:val="bottom"/>
          </w:tcPr>
          <w:p>
            <w:pPr>
              <w:spacing w:after="0"/>
              <w:rPr>
                <w:sz w:val="17"/>
                <w:szCs w:val="17"/>
                <w:color w:val="auto"/>
              </w:rPr>
            </w:pPr>
          </w:p>
        </w:tc>
        <w:tc>
          <w:tcPr>
            <w:tcW w:w="2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Balance Sheets</w:t>
            </w:r>
          </w:p>
        </w:tc>
        <w:tc>
          <w:tcPr>
            <w:tcW w:w="37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F-2</w:t>
            </w:r>
          </w:p>
        </w:tc>
      </w:tr>
      <w:tr>
        <w:trPr>
          <w:trHeight w:val="203"/>
        </w:trPr>
        <w:tc>
          <w:tcPr>
            <w:tcW w:w="420" w:type="dxa"/>
            <w:vAlign w:val="bottom"/>
          </w:tcPr>
          <w:p>
            <w:pPr>
              <w:spacing w:after="0"/>
              <w:rPr>
                <w:sz w:val="17"/>
                <w:szCs w:val="17"/>
                <w:color w:val="auto"/>
              </w:rPr>
            </w:pPr>
          </w:p>
        </w:tc>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420" w:type="dxa"/>
            <w:vAlign w:val="bottom"/>
          </w:tcPr>
          <w:p>
            <w:pPr>
              <w:spacing w:after="0"/>
              <w:rPr>
                <w:sz w:val="17"/>
                <w:szCs w:val="17"/>
                <w:color w:val="auto"/>
              </w:rPr>
            </w:pPr>
          </w:p>
        </w:tc>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Statements of Stockholders' Equity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420" w:type="dxa"/>
            <w:vAlign w:val="bottom"/>
          </w:tcPr>
          <w:p>
            <w:pPr>
              <w:spacing w:after="0"/>
              <w:rPr>
                <w:sz w:val="17"/>
                <w:szCs w:val="17"/>
                <w:color w:val="auto"/>
              </w:rPr>
            </w:pPr>
          </w:p>
        </w:tc>
        <w:tc>
          <w:tcPr>
            <w:tcW w:w="2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Statements of Cash</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Flows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420" w:type="dxa"/>
            <w:vAlign w:val="bottom"/>
          </w:tcPr>
          <w:p>
            <w:pPr>
              <w:spacing w:after="0"/>
              <w:rPr>
                <w:sz w:val="17"/>
                <w:szCs w:val="17"/>
                <w:color w:val="auto"/>
              </w:rPr>
            </w:pPr>
          </w:p>
        </w:tc>
        <w:tc>
          <w:tcPr>
            <w:tcW w:w="2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Notes to Financial</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F-7</w:t>
            </w:r>
          </w:p>
        </w:tc>
      </w:tr>
      <w:tr>
        <w:trPr>
          <w:trHeight w:val="405"/>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2260" w:type="dxa"/>
            <w:vAlign w:val="bottom"/>
          </w:tcPr>
          <w:p>
            <w:pPr>
              <w:ind w:left="320"/>
              <w:spacing w:after="0"/>
              <w:rPr>
                <w:sz w:val="20"/>
                <w:szCs w:val="20"/>
                <w:color w:val="auto"/>
              </w:rPr>
            </w:pPr>
            <w:r>
              <w:rPr>
                <w:rFonts w:ascii="Courier New" w:cs="Courier New" w:eastAsia="Courier New" w:hAnsi="Courier New"/>
                <w:sz w:val="18"/>
                <w:szCs w:val="18"/>
                <w:color w:val="auto"/>
              </w:rPr>
              <w:t>Exhibits</w:t>
            </w:r>
          </w:p>
        </w:tc>
        <w:tc>
          <w:tcPr>
            <w:tcW w:w="3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2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________</w:t>
            </w:r>
          </w:p>
        </w:tc>
        <w:tc>
          <w:tcPr>
            <w:tcW w:w="37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Number</w:t>
            </w:r>
          </w:p>
        </w:tc>
        <w:tc>
          <w:tcPr>
            <w:tcW w:w="6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w:t>
            </w:r>
          </w:p>
        </w:tc>
        <w:tc>
          <w:tcPr>
            <w:tcW w:w="6900" w:type="dxa"/>
            <w:vAlign w:val="bottom"/>
          </w:tcPr>
          <w:p>
            <w:pPr>
              <w:spacing w:after="0"/>
              <w:rPr>
                <w:sz w:val="17"/>
                <w:szCs w:val="17"/>
                <w:color w:val="auto"/>
              </w:rPr>
            </w:pP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10.01</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Sale of Assets Agreement dated as of November 2, 1993, between</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Powerhouse Computer Sales, Ltd. and the Company (Form 8-K dated</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2, 1993, file number 000-21898)</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10.02</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Disbursement Request and Authorization, and Promissory Note</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payable to Western Bank, dated January 20, 1994*</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10.03</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Disbursement Request and Authorization, and Promissory Note</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payable to Western Bank, each dated November 2, 1993 (Form 10-QSB</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 February 8, 1994, file number 000-21898)</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10.04</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Agreement dated as of September 29, 1993, between the Company and</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Torrey Pines Research (Form 10-KSB dated December 27, 1993, file</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 000-21898)</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10.05</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Sublease Agreement dated as of July 1, 1993, between the Company</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Torrey Pines Research (Form 10-KSB dated December 27, 1993,</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 number 000-21898)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&lt;17&gt;</w:t>
            </w:r>
          </w:p>
        </w:tc>
        <w:tc>
          <w:tcPr>
            <w:tcW w:w="6900" w:type="dxa"/>
            <w:vAlign w:val="bottom"/>
          </w:tcPr>
          <w:p>
            <w:pPr>
              <w:spacing w:after="0"/>
              <w:rPr>
                <w:sz w:val="17"/>
                <w:szCs w:val="17"/>
                <w:color w:val="auto"/>
              </w:rPr>
            </w:pP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10.06</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Assignment of Lease dated November 2, 1993 between Powerhouse</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Computer Sales, Ltd. and the Company.*</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10.07</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Employment Agreement dated as of October 1, 1993 between the</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and James R. Cink (Form 10-QSB dated February 8, 1994,</w:t>
            </w:r>
          </w:p>
        </w:tc>
      </w:tr>
      <w:tr>
        <w:trPr>
          <w:trHeight w:val="203"/>
        </w:trPr>
        <w:tc>
          <w:tcPr>
            <w:tcW w:w="1540" w:type="dxa"/>
            <w:vAlign w:val="bottom"/>
          </w:tcPr>
          <w:p>
            <w:pPr>
              <w:spacing w:after="0"/>
              <w:rPr>
                <w:sz w:val="17"/>
                <w:szCs w:val="17"/>
                <w:color w:val="auto"/>
              </w:rPr>
            </w:pP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 number 000-21898)</w:t>
            </w: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10.08</w:t>
            </w:r>
          </w:p>
        </w:tc>
        <w:tc>
          <w:tcPr>
            <w:tcW w:w="6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Nations Credit Dealer Agreement*</w:t>
            </w:r>
          </w:p>
        </w:tc>
      </w:tr>
    </w:tbl>
    <w:p>
      <w:pPr>
        <w:spacing w:after="0" w:line="207" w:lineRule="exact"/>
        <w:rPr>
          <w:sz w:val="20"/>
          <w:szCs w:val="20"/>
          <w:color w:val="auto"/>
        </w:rPr>
      </w:pPr>
    </w:p>
    <w:p>
      <w:pPr>
        <w:ind w:left="540" w:right="2839" w:hanging="532"/>
        <w:spacing w:after="0" w:line="235" w:lineRule="auto"/>
        <w:tabs>
          <w:tab w:leader="none" w:pos="3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exhibits marked with an asterisk have been filed with Form SB-2 registration No. 33-77240.</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w:t>
        <w:tab/>
        <w:t>Reports on Form 8-K</w:t>
      </w:r>
    </w:p>
    <w:p>
      <w:pPr>
        <w:sectPr>
          <w:pgSz w:w="11900" w:h="16838" w:orient="portrait"/>
          <w:cols w:equalWidth="0" w:num="1">
            <w:col w:w="10219"/>
          </w:cols>
          <w:pgMar w:left="240" w:top="344" w:right="1440" w:bottom="0" w:gutter="0" w:footer="0" w:header="0"/>
        </w:sectPr>
      </w:pPr>
    </w:p>
    <w:bookmarkStart w:id="14" w:name="page15"/>
    <w:bookmarkEnd w:id="14"/>
    <w:p>
      <w:pPr>
        <w:ind w:right="2319"/>
        <w:spacing w:after="0" w:line="235" w:lineRule="auto"/>
        <w:rPr>
          <w:sz w:val="20"/>
          <w:szCs w:val="20"/>
          <w:color w:val="auto"/>
        </w:rPr>
      </w:pPr>
      <w:r>
        <w:rPr>
          <w:rFonts w:ascii="Courier New" w:cs="Courier New" w:eastAsia="Courier New" w:hAnsi="Courier New"/>
          <w:sz w:val="18"/>
          <w:szCs w:val="18"/>
          <w:color w:val="auto"/>
        </w:rPr>
        <w:t>There were no reports filed on Form 8-K during the year ended September 30,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&lt;18&gt;</w:t>
      </w:r>
    </w:p>
    <w:p>
      <w:pPr>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5"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w:t>
      </w:r>
    </w:p>
    <w:p>
      <w:pPr>
        <w:spacing w:after="0" w:line="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Act of 1934, the Issuer has caused this report to be signed on its behalf by the undersigned, thereunto duly authorized.</w:t>
      </w:r>
    </w:p>
    <w:p>
      <w:pPr>
        <w:spacing w:after="0" w:line="203" w:lineRule="exact"/>
        <w:rPr>
          <w:sz w:val="20"/>
          <w:szCs w:val="20"/>
          <w:color w:val="auto"/>
        </w:rPr>
      </w:pPr>
    </w:p>
    <w:p>
      <w:pPr>
        <w:ind w:left="540"/>
        <w:spacing w:after="0"/>
        <w:tabs>
          <w:tab w:leader="none" w:pos="1360" w:val="left"/>
          <w:tab w:leader="none" w:pos="4420" w:val="left"/>
        </w:tabs>
        <w:rPr>
          <w:sz w:val="20"/>
          <w:szCs w:val="20"/>
          <w:color w:val="auto"/>
        </w:rPr>
      </w:pPr>
      <w:r>
        <w:rPr>
          <w:rFonts w:ascii="Courier New" w:cs="Courier New" w:eastAsia="Courier New" w:hAnsi="Courier New"/>
          <w:sz w:val="18"/>
          <w:szCs w:val="18"/>
          <w:color w:val="auto"/>
        </w:rPr>
        <w:t>Dated:</w:t>
        <w:tab/>
        <w:t>November 20, 1998</w:t>
      </w:r>
      <w:r>
        <w:rPr>
          <w:sz w:val="20"/>
          <w:szCs w:val="20"/>
          <w:color w:val="auto"/>
        </w:rPr>
        <w:tab/>
      </w:r>
      <w:r>
        <w:rPr>
          <w:rFonts w:ascii="Courier New" w:cs="Courier New" w:eastAsia="Courier New" w:hAnsi="Courier New"/>
          <w:sz w:val="16"/>
          <w:szCs w:val="16"/>
          <w:color w:val="auto"/>
        </w:rPr>
        <w:t>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BY: \s\Robert Stahl</w:t>
      </w:r>
    </w:p>
    <w:p>
      <w:pPr>
        <w:ind w:left="46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4640"/>
        <w:spacing w:after="0"/>
        <w:rPr>
          <w:sz w:val="20"/>
          <w:szCs w:val="20"/>
          <w:color w:val="auto"/>
        </w:rPr>
      </w:pPr>
      <w:r>
        <w:rPr>
          <w:rFonts w:ascii="Courier New" w:cs="Courier New" w:eastAsia="Courier New" w:hAnsi="Courier New"/>
          <w:sz w:val="18"/>
          <w:szCs w:val="18"/>
          <w:color w:val="auto"/>
        </w:rPr>
        <w:t>Robert Stahl</w:t>
      </w:r>
    </w:p>
    <w:p>
      <w:pPr>
        <w:ind w:left="46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\s\Gerard L. Kappenman</w:t>
      </w:r>
    </w:p>
    <w:p>
      <w:pPr>
        <w:ind w:left="474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4740"/>
        <w:spacing w:after="0"/>
        <w:rPr>
          <w:sz w:val="20"/>
          <w:szCs w:val="20"/>
          <w:color w:val="auto"/>
        </w:rPr>
      </w:pPr>
      <w:r>
        <w:rPr>
          <w:rFonts w:ascii="Courier New" w:cs="Courier New" w:eastAsia="Courier New" w:hAnsi="Courier New"/>
          <w:sz w:val="18"/>
          <w:szCs w:val="18"/>
          <w:color w:val="auto"/>
        </w:rPr>
        <w:t>Gerard L. Kappenman</w:t>
      </w:r>
    </w:p>
    <w:p>
      <w:pPr>
        <w:ind w:left="47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by the following persons on behalf of the Company, in the capacities, and on the dates, indicated:</w:t>
      </w:r>
    </w:p>
    <w:p>
      <w:pPr>
        <w:spacing w:after="0" w:line="203" w:lineRule="exact"/>
        <w:rPr>
          <w:sz w:val="20"/>
          <w:szCs w:val="20"/>
          <w:color w:val="auto"/>
        </w:rPr>
      </w:pPr>
    </w:p>
    <w:p>
      <w:pPr>
        <w:spacing w:after="0"/>
        <w:tabs>
          <w:tab w:leader="none" w:pos="3680" w:val="left"/>
          <w:tab w:leader="none" w:pos="71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TITLES</w:t>
      </w:r>
      <w:r>
        <w:rPr>
          <w:sz w:val="20"/>
          <w:szCs w:val="20"/>
          <w:color w:val="auto"/>
        </w:rPr>
        <w:tab/>
      </w:r>
      <w:r>
        <w:rPr>
          <w:rFonts w:ascii="Courier New" w:cs="Courier New" w:eastAsia="Courier New" w:hAnsi="Courier New"/>
          <w:sz w:val="16"/>
          <w:szCs w:val="16"/>
          <w:color w:val="auto"/>
        </w:rPr>
        <w:t>DATE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\s\Robert Stahl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November 20, 1998</w:t>
      </w:r>
    </w:p>
    <w:p>
      <w:pPr>
        <w:spacing w:after="0" w:line="21" w:lineRule="exact"/>
        <w:rPr>
          <w:sz w:val="20"/>
          <w:szCs w:val="20"/>
          <w:color w:val="auto"/>
        </w:rPr>
      </w:pPr>
    </w:p>
    <w:p>
      <w:pPr>
        <w:sectPr>
          <w:pgSz w:w="11900" w:h="16838" w:orient="portrait"/>
          <w:cols w:equalWidth="0" w:num="3">
            <w:col w:w="2760" w:space="720"/>
            <w:col w:w="2240" w:space="720"/>
            <w:col w:w="37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Stahl</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\s\Gerard L. Kappenman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November 20, 1998</w:t>
      </w:r>
    </w:p>
    <w:p>
      <w:pPr>
        <w:spacing w:after="0" w:line="21" w:lineRule="exact"/>
        <w:rPr>
          <w:sz w:val="20"/>
          <w:szCs w:val="20"/>
          <w:color w:val="auto"/>
        </w:rPr>
      </w:pPr>
    </w:p>
    <w:p>
      <w:pPr>
        <w:sectPr>
          <w:pgSz w:w="11900" w:h="16838" w:orient="portrait"/>
          <w:cols w:equalWidth="0" w:num="3">
            <w:col w:w="2760" w:space="720"/>
            <w:col w:w="2240" w:space="720"/>
            <w:col w:w="37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Gerard L. Kappenman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2">
            <w:col w:w="2760" w:space="720"/>
            <w:col w:w="673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\s\William J. Hanson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November 20, 1998</w:t>
      </w:r>
    </w:p>
    <w:p>
      <w:pPr>
        <w:spacing w:after="0" w:line="21" w:lineRule="exact"/>
        <w:rPr>
          <w:sz w:val="20"/>
          <w:szCs w:val="20"/>
          <w:color w:val="auto"/>
        </w:rPr>
      </w:pPr>
    </w:p>
    <w:p>
      <w:pPr>
        <w:sectPr>
          <w:pgSz w:w="11900" w:h="16838" w:orient="portrait"/>
          <w:cols w:equalWidth="0" w:num="3">
            <w:col w:w="2760" w:space="720"/>
            <w:col w:w="2120" w:space="720"/>
            <w:col w:w="38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Hanson</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\s\Russell A. Pohl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November 20, 1998</w:t>
      </w:r>
    </w:p>
    <w:p>
      <w:pPr>
        <w:spacing w:after="0" w:line="21" w:lineRule="exact"/>
        <w:rPr>
          <w:sz w:val="20"/>
          <w:szCs w:val="20"/>
          <w:color w:val="auto"/>
        </w:rPr>
      </w:pPr>
    </w:p>
    <w:p>
      <w:pPr>
        <w:sectPr>
          <w:pgSz w:w="11900" w:h="16838" w:orient="portrait"/>
          <w:cols w:equalWidth="0" w:num="3">
            <w:col w:w="2760" w:space="720"/>
            <w:col w:w="2120" w:space="720"/>
            <w:col w:w="38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Russell A. Pohl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CEO</w:t>
      </w:r>
    </w:p>
    <w:p>
      <w:pPr>
        <w:spacing w:after="0" w:line="200" w:lineRule="exact"/>
        <w:rPr>
          <w:sz w:val="20"/>
          <w:szCs w:val="20"/>
          <w:color w:val="auto"/>
        </w:rPr>
      </w:pPr>
    </w:p>
    <w:p>
      <w:pPr>
        <w:sectPr>
          <w:pgSz w:w="11900" w:h="16838" w:orient="portrait"/>
          <w:cols w:equalWidth="0" w:num="2">
            <w:col w:w="2760" w:space="720"/>
            <w:col w:w="673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&lt;19&gt;</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INTERACTIVE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FINANCIAL REPORT</w:t>
      </w:r>
    </w:p>
    <w:p>
      <w:pPr>
        <w:spacing w:after="0" w:line="20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SEPTEMBER 30, 1998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&lt;20&gt;</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CONTENTS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from management on unaudited financial statemnts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6"/>
          <w:szCs w:val="16"/>
          <w:color w:val="auto"/>
        </w:rPr>
        <w:t>____</w:t>
      </w:r>
    </w:p>
    <w:p>
      <w:pPr>
        <w:spacing w:after="0" w:line="16"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F-1</w:t>
      </w:r>
    </w:p>
    <w:p>
      <w:pPr>
        <w:spacing w:after="0" w:line="200" w:lineRule="exact"/>
        <w:rPr>
          <w:sz w:val="20"/>
          <w:szCs w:val="20"/>
          <w:color w:val="auto"/>
        </w:rPr>
      </w:pPr>
    </w:p>
    <w:p>
      <w:pPr>
        <w:sectPr>
          <w:pgSz w:w="11900" w:h="16838" w:orient="portrait"/>
          <w:cols w:equalWidth="0" w:num="2">
            <w:col w:w="6980" w:space="720"/>
            <w:col w:w="251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(unaudited)</w:t>
      </w:r>
    </w:p>
    <w:p>
      <w:pPr>
        <w:sectPr>
          <w:pgSz w:w="11900" w:h="16838" w:orient="portrait"/>
          <w:cols w:equalWidth="0" w:num="1">
            <w:col w:w="10219"/>
          </w:cols>
          <w:pgMar w:left="240" w:top="142" w:right="1440" w:bottom="0" w:gutter="0" w:footer="0" w:header="0"/>
          <w:type w:val="continuous"/>
        </w:sectPr>
      </w:pPr>
    </w:p>
    <w:bookmarkStart w:id="15" w:name="page16"/>
    <w:bookmarkEnd w:id="15"/>
    <w:tbl>
      <w:tblPr>
        <w:tblLayout w:type="fixed"/>
        <w:tblInd w:w="540" w:type="dxa"/>
        <w:tblCellMar>
          <w:top w:w="0" w:type="dxa"/>
          <w:left w:w="0" w:type="dxa"/>
          <w:bottom w:w="0" w:type="dxa"/>
          <w:right w:w="0" w:type="dxa"/>
        </w:tblCellMar>
      </w:tblPr>
      <w:tr>
        <w:trPr>
          <w:trHeight w:val="204"/>
        </w:trPr>
        <w:tc>
          <w:tcPr>
            <w:tcW w:w="1940" w:type="dxa"/>
            <w:vAlign w:val="bottom"/>
            <w:gridSpan w:val="2"/>
          </w:tcPr>
          <w:p>
            <w:pPr>
              <w:spacing w:after="0"/>
              <w:rPr>
                <w:sz w:val="20"/>
                <w:szCs w:val="20"/>
                <w:color w:val="auto"/>
              </w:rPr>
            </w:pPr>
            <w:r>
              <w:rPr>
                <w:rFonts w:ascii="Courier New" w:cs="Courier New" w:eastAsia="Courier New" w:hAnsi="Courier New"/>
                <w:sz w:val="18"/>
                <w:szCs w:val="18"/>
                <w:color w:val="auto"/>
              </w:rPr>
              <w:t>Balance sheets</w:t>
            </w:r>
          </w:p>
        </w:tc>
        <w:tc>
          <w:tcPr>
            <w:tcW w:w="306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F-2</w:t>
            </w:r>
          </w:p>
        </w:tc>
      </w:tr>
      <w:tr>
        <w:trPr>
          <w:trHeight w:val="203"/>
        </w:trPr>
        <w:tc>
          <w:tcPr>
            <w:tcW w:w="5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Statements of</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Statements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cash</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flows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1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Notes to financial</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F-6 to F-12</w:t>
            </w:r>
          </w:p>
        </w:tc>
      </w:tr>
    </w:tbl>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Statement from management on unaudited financial statements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following financial statements are unaudited. The Company was not able to pay its auditors to complete the audit of its financial statements for the year ended September 30, 1998. The financial information presented has been prepared from the books and records without audit, but, in the opinion of management, includes all adjustments, consisting of normal recurring adjustments, necessary for a fair presentation of the financial information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600" w:type="dxa"/>
            <w:vAlign w:val="bottom"/>
            <w:gridSpan w:val="3"/>
          </w:tcPr>
          <w:p>
            <w:pPr>
              <w:ind w:left="3580"/>
              <w:spacing w:after="0" w:line="203" w:lineRule="exact"/>
              <w:rPr>
                <w:sz w:val="20"/>
                <w:szCs w:val="20"/>
                <w:color w:val="auto"/>
              </w:rPr>
            </w:pPr>
            <w:r>
              <w:rPr>
                <w:rFonts w:ascii="Courier New" w:cs="Courier New" w:eastAsia="Courier New" w:hAnsi="Courier New"/>
                <w:sz w:val="18"/>
                <w:szCs w:val="18"/>
                <w:color w:val="auto"/>
              </w:rPr>
              <w:t>INTERACTIVE INC.</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160" w:type="dxa"/>
            <w:vAlign w:val="bottom"/>
            <w:gridSpan w:val="2"/>
          </w:tcPr>
          <w:p>
            <w:pPr>
              <w:ind w:left="3700"/>
              <w:spacing w:after="0" w:line="203" w:lineRule="exact"/>
              <w:rPr>
                <w:sz w:val="20"/>
                <w:szCs w:val="20"/>
                <w:color w:val="auto"/>
              </w:rPr>
            </w:pPr>
            <w:r>
              <w:rPr>
                <w:rFonts w:ascii="Courier New" w:cs="Courier New" w:eastAsia="Courier New" w:hAnsi="Courier New"/>
                <w:sz w:val="18"/>
                <w:szCs w:val="18"/>
                <w:color w:val="auto"/>
                <w:w w:val="95"/>
              </w:rPr>
              <w:t>BALANCE SHEETS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600" w:type="dxa"/>
            <w:vAlign w:val="bottom"/>
            <w:gridSpan w:val="3"/>
          </w:tcPr>
          <w:p>
            <w:pPr>
              <w:ind w:left="3060"/>
              <w:spacing w:after="0" w:line="203" w:lineRule="exact"/>
              <w:rPr>
                <w:sz w:val="20"/>
                <w:szCs w:val="20"/>
                <w:color w:val="auto"/>
              </w:rPr>
            </w:pPr>
            <w:r>
              <w:rPr>
                <w:rFonts w:ascii="Courier New" w:cs="Courier New" w:eastAsia="Courier New" w:hAnsi="Courier New"/>
                <w:sz w:val="18"/>
                <w:szCs w:val="18"/>
                <w:color w:val="auto"/>
              </w:rPr>
              <w:t>September 30, 1998 and 1997</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(Unaudited)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ASSETS</w:t>
            </w:r>
          </w:p>
        </w:tc>
        <w:tc>
          <w:tcPr>
            <w:tcW w:w="140" w:type="dxa"/>
            <w:vAlign w:val="bottom"/>
          </w:tcPr>
          <w:p>
            <w:pPr>
              <w:spacing w:after="0"/>
              <w:rPr>
                <w:sz w:val="17"/>
                <w:szCs w:val="17"/>
                <w:color w:val="auto"/>
              </w:rPr>
            </w:pPr>
          </w:p>
        </w:tc>
        <w:tc>
          <w:tcPr>
            <w:tcW w:w="14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1998</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 (Notes 3 and 4)</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1,018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1,165</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4,175</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10,418</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22,480</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21,173</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1,837</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29,510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34,096</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w w:val="98"/>
              </w:rPr>
              <w:t>PROPERTY AND EQUIPMENT, at cost (Notes 3, 4 and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84,963</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84,962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and office equipment</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54,246</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54,246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141,170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141,170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92,032</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77,032</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49,138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64,138</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 at cost (Notes 2, 3 and 4)</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253,971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253,971</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247,838</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6,132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9,444</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84,780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405"/>
        </w:trPr>
        <w:tc>
          <w:tcPr>
            <w:tcW w:w="5020" w:type="dxa"/>
            <w:vAlign w:val="bottom"/>
          </w:tcPr>
          <w:p>
            <w:pPr>
              <w:ind w:left="960"/>
              <w:spacing w:after="0"/>
              <w:rPr>
                <w:sz w:val="20"/>
                <w:szCs w:val="20"/>
                <w:color w:val="auto"/>
              </w:rPr>
            </w:pPr>
            <w:r>
              <w:rPr>
                <w:rFonts w:ascii="Courier New" w:cs="Courier New" w:eastAsia="Courier New" w:hAnsi="Courier New"/>
                <w:sz w:val="18"/>
                <w:szCs w:val="18"/>
                <w:color w:val="auto"/>
              </w:rPr>
              <w:t>LIABILITIES AND STOCKHOLDERS' EQUITY</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bank  (Note 3)</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parties (Note 3)</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758,500</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Current maturities of long-term debt (Note 4)</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266,436</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1,139,015</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1,119,092</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Torrey Pines Research, Inc.</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296,297</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296,297</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207,227</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244,526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2,667,474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2,683,851</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LONG-TERM DEBT (Notes 4 and 5)</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311,435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maturities</w:t>
            </w:r>
          </w:p>
        </w:tc>
        <w:tc>
          <w:tcPr>
            <w:tcW w:w="14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(266,436)</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(265,436)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rPr>
                <w:sz w:val="17"/>
                <w:szCs w:val="17"/>
                <w:color w:val="auto"/>
              </w:rPr>
            </w:pP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____________</w:t>
            </w:r>
          </w:p>
        </w:tc>
        <w:tc>
          <w:tcPr>
            <w:tcW w:w="3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(Notes 4, 9 and 10)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Series A preferred stock, par value $.001 per</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share; authorized 5,000,000 shares; issued 1998</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113,901 shares; 1997 113,901 shares; total</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liquidation preference 1998 of $178,019; 1997</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$178,019</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114</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$.001 per share;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10,000,000 shares; issued 1998</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3,289,976 shares; 1997 3,190,976 shares</w:t>
            </w:r>
          </w:p>
        </w:tc>
        <w:tc>
          <w:tcPr>
            <w:tcW w:w="14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3,289</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3,191</w:t>
            </w:r>
          </w:p>
        </w:tc>
      </w:tr>
    </w:tbl>
    <w:p>
      <w:pPr>
        <w:sectPr>
          <w:pgSz w:w="11900" w:h="16838" w:orient="portrait"/>
          <w:cols w:equalWidth="0" w:num="1">
            <w:col w:w="10219"/>
          </w:cols>
          <w:pgMar w:left="240" w:top="136"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Additional paid-in capital</w:t>
            </w:r>
          </w:p>
        </w:tc>
        <w:tc>
          <w:tcPr>
            <w:tcW w:w="300" w:type="dxa"/>
            <w:vAlign w:val="bottom"/>
          </w:tcPr>
          <w:p>
            <w:pPr>
              <w:spacing w:after="0"/>
              <w:rPr>
                <w:sz w:val="17"/>
                <w:szCs w:val="17"/>
                <w:color w:val="auto"/>
              </w:rPr>
            </w:pPr>
          </w:p>
        </w:tc>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6,834,594</w:t>
            </w:r>
          </w:p>
        </w:tc>
        <w:tc>
          <w:tcPr>
            <w:tcW w:w="36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6,834,594</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0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(9,465,690)</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(9,414,070)</w:t>
            </w:r>
          </w:p>
        </w:tc>
      </w:tr>
      <w:tr>
        <w:trPr>
          <w:trHeight w:val="203"/>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(2,627,694)</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(2,576,172)</w:t>
            </w:r>
          </w:p>
        </w:tc>
      </w:tr>
      <w:tr>
        <w:trPr>
          <w:trHeight w:val="203"/>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203"/>
        </w:trPr>
        <w:tc>
          <w:tcPr>
            <w:tcW w:w="48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84,780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107,679</w:t>
            </w:r>
          </w:p>
        </w:tc>
      </w:tr>
      <w:tr>
        <w:trPr>
          <w:trHeight w:val="203"/>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203"/>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3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____________</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Notes to Financial Statements.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INTERACTIVE INC.</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6600" w:type="dxa"/>
            <w:vAlign w:val="bottom"/>
            <w:gridSpan w:val="3"/>
          </w:tcPr>
          <w:p>
            <w:pPr>
              <w:jc w:val="right"/>
              <w:ind w:right="1132"/>
              <w:spacing w:after="0"/>
              <w:rPr>
                <w:sz w:val="20"/>
                <w:szCs w:val="20"/>
                <w:color w:val="auto"/>
              </w:rPr>
            </w:pPr>
            <w:r>
              <w:rPr>
                <w:rFonts w:ascii="Courier New" w:cs="Courier New" w:eastAsia="Courier New" w:hAnsi="Courier New"/>
                <w:sz w:val="18"/>
                <w:szCs w:val="18"/>
                <w:color w:val="auto"/>
              </w:rPr>
              <w:t>STATEMENTS OF OPERATIONS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60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Years Ended September 30, 1998 and 1997</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1998</w:t>
            </w:r>
          </w:p>
        </w:tc>
        <w:tc>
          <w:tcPr>
            <w:tcW w:w="3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60,378</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76,590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Cost of goods sold, exclusive of depreciation</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 shown separately below</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33,785</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36,972</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48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Gross profit</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26,593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39,619</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38,135</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78,477</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Support and production</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4,692</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12,441</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11,281</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18,312</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103,787</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4860" w:type="dxa"/>
            <w:vAlign w:val="bottom"/>
          </w:tcPr>
          <w:p>
            <w:pPr>
              <w:spacing w:after="0"/>
              <w:rPr>
                <w:sz w:val="17"/>
                <w:szCs w:val="17"/>
                <w:color w:val="auto"/>
              </w:rPr>
            </w:pP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68,889</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198,238</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48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Operating Loss</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(42,297)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(158,619)</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income (expense):</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890</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expense</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(661,681)</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0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(41,105)</w:t>
            </w:r>
          </w:p>
        </w:tc>
        <w:tc>
          <w:tcPr>
            <w:tcW w:w="3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(40,632)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income</w:t>
            </w:r>
          </w:p>
        </w:tc>
        <w:tc>
          <w:tcPr>
            <w:tcW w:w="30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30,872</w:t>
            </w:r>
          </w:p>
        </w:tc>
        <w:tc>
          <w:tcPr>
            <w:tcW w:w="36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Nonoperating income (expense):</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(9,323)</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(695,916)</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4860" w:type="dxa"/>
            <w:vAlign w:val="bottom"/>
          </w:tcPr>
          <w:p>
            <w:pPr>
              <w:ind w:left="1280"/>
              <w:spacing w:after="0"/>
              <w:rPr>
                <w:sz w:val="20"/>
                <w:szCs w:val="20"/>
                <w:color w:val="auto"/>
              </w:rPr>
            </w:pPr>
            <w:r>
              <w:rPr>
                <w:rFonts w:ascii="Courier New" w:cs="Courier New" w:eastAsia="Courier New" w:hAnsi="Courier New"/>
                <w:sz w:val="18"/>
                <w:szCs w:val="18"/>
                <w:color w:val="auto"/>
              </w:rPr>
              <w:t>Net loss</w:t>
            </w: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(51,620)</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(854,535)</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____________</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Loss per common and common equivalent share</w:t>
            </w: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(0.27)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INTERACTIVE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STATEMENT OF STOCKHOLDERS' EQUITY</w:t>
      </w:r>
    </w:p>
    <w:p>
      <w:pPr>
        <w:ind w:left="2120"/>
        <w:spacing w:after="0" w:line="238" w:lineRule="auto"/>
        <w:rPr>
          <w:sz w:val="20"/>
          <w:szCs w:val="20"/>
          <w:color w:val="auto"/>
        </w:rPr>
      </w:pPr>
      <w:r>
        <w:rPr>
          <w:rFonts w:ascii="Courier New" w:cs="Courier New" w:eastAsia="Courier New" w:hAnsi="Courier New"/>
          <w:sz w:val="18"/>
          <w:szCs w:val="18"/>
          <w:color w:val="auto"/>
        </w:rPr>
        <w:t>Years Ended September 30, 1998 and 1997</w:t>
      </w:r>
    </w:p>
    <w:p>
      <w:pPr>
        <w:ind w:left="3480"/>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Capital Stock Issued</w:t>
      </w:r>
    </w:p>
    <w:p>
      <w:pPr>
        <w:spacing w:after="0" w:line="21"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Common</w:t>
      </w:r>
    </w:p>
    <w:p>
      <w:pPr>
        <w:spacing w:after="0" w:line="4" w:lineRule="exact"/>
        <w:rPr>
          <w:sz w:val="20"/>
          <w:szCs w:val="20"/>
          <w:color w:val="auto"/>
        </w:rPr>
      </w:pPr>
    </w:p>
    <w:p>
      <w:pPr>
        <w:ind w:left="2960"/>
        <w:spacing w:after="0"/>
        <w:tabs>
          <w:tab w:leader="none" w:pos="4100" w:val="left"/>
        </w:tabs>
        <w:rPr>
          <w:sz w:val="20"/>
          <w:szCs w:val="20"/>
          <w:color w:val="auto"/>
        </w:rPr>
      </w:pPr>
      <w:r>
        <w:rPr>
          <w:rFonts w:ascii="Courier New" w:cs="Courier New" w:eastAsia="Courier New" w:hAnsi="Courier New"/>
          <w:sz w:val="16"/>
          <w:szCs w:val="16"/>
          <w:color w:val="auto"/>
        </w:rPr>
        <w:t>_________</w:t>
        <w:tab/>
        <w:t>_________</w:t>
      </w:r>
    </w:p>
    <w:p>
      <w:pPr>
        <w:spacing w:after="0" w:line="16" w:lineRule="exact"/>
        <w:rPr>
          <w:sz w:val="20"/>
          <w:szCs w:val="20"/>
          <w:color w:val="auto"/>
        </w:rPr>
      </w:pPr>
    </w:p>
    <w:p>
      <w:pPr>
        <w:spacing w:after="0"/>
        <w:tabs>
          <w:tab w:leader="none" w:pos="3560" w:val="left"/>
          <w:tab w:leader="none" w:pos="4100" w:val="left"/>
          <w:tab w:leader="none" w:pos="4520" w:val="left"/>
        </w:tabs>
        <w:rPr>
          <w:sz w:val="20"/>
          <w:szCs w:val="20"/>
          <w:color w:val="auto"/>
        </w:rPr>
      </w:pPr>
      <w:r>
        <w:rPr>
          <w:rFonts w:ascii="Courier New" w:cs="Courier New" w:eastAsia="Courier New" w:hAnsi="Courier New"/>
          <w:sz w:val="18"/>
          <w:szCs w:val="18"/>
          <w:color w:val="auto"/>
        </w:rPr>
        <w:t>Balance, September 30, 1996 $</w:t>
      </w:r>
      <w:r>
        <w:rPr>
          <w:sz w:val="20"/>
          <w:szCs w:val="20"/>
          <w:color w:val="auto"/>
        </w:rPr>
        <w:tab/>
      </w:r>
      <w:r>
        <w:rPr>
          <w:rFonts w:ascii="Courier New" w:cs="Courier New" w:eastAsia="Courier New" w:hAnsi="Courier New"/>
          <w:sz w:val="18"/>
          <w:szCs w:val="18"/>
          <w:color w:val="auto"/>
        </w:rPr>
        <w:t>117</w:t>
        <w:tab/>
        <w:t>$</w:t>
      </w:r>
      <w:r>
        <w:rPr>
          <w:sz w:val="20"/>
          <w:szCs w:val="20"/>
          <w:color w:val="auto"/>
        </w:rPr>
        <w:tab/>
      </w:r>
      <w:r>
        <w:rPr>
          <w:rFonts w:ascii="Courier New" w:cs="Courier New" w:eastAsia="Courier New" w:hAnsi="Courier New"/>
          <w:sz w:val="16"/>
          <w:szCs w:val="16"/>
          <w:color w:val="auto"/>
        </w:rPr>
        <w:t>3,106</w:t>
      </w:r>
    </w:p>
    <w:p>
      <w:pPr>
        <w:ind w:left="220"/>
        <w:spacing w:after="0" w:line="238" w:lineRule="auto"/>
        <w:rPr>
          <w:sz w:val="20"/>
          <w:szCs w:val="20"/>
          <w:color w:val="auto"/>
        </w:rPr>
      </w:pPr>
      <w:r>
        <w:rPr>
          <w:rFonts w:ascii="Courier New" w:cs="Courier New" w:eastAsia="Courier New" w:hAnsi="Courier New"/>
          <w:sz w:val="18"/>
          <w:szCs w:val="18"/>
          <w:color w:val="auto"/>
        </w:rPr>
        <w:t>Issuance of common stock for:</w:t>
      </w:r>
    </w:p>
    <w:p>
      <w:pPr>
        <w:spacing w:after="0" w:line="5" w:lineRule="exact"/>
        <w:rPr>
          <w:sz w:val="20"/>
          <w:szCs w:val="20"/>
          <w:color w:val="auto"/>
        </w:rPr>
      </w:pPr>
    </w:p>
    <w:p>
      <w:pPr>
        <w:ind w:left="420"/>
        <w:spacing w:after="0"/>
        <w:tabs>
          <w:tab w:leader="none" w:pos="4840" w:val="left"/>
        </w:tabs>
        <w:rPr>
          <w:sz w:val="20"/>
          <w:szCs w:val="20"/>
          <w:color w:val="auto"/>
        </w:rPr>
      </w:pP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6"/>
          <w:szCs w:val="16"/>
          <w:color w:val="auto"/>
        </w:rPr>
        <w:t>82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Additional</w:t>
      </w:r>
    </w:p>
    <w:p>
      <w:pPr>
        <w:ind w:left="200"/>
        <w:spacing w:after="0" w:line="238" w:lineRule="auto"/>
        <w:rPr>
          <w:sz w:val="20"/>
          <w:szCs w:val="20"/>
          <w:color w:val="auto"/>
        </w:rPr>
      </w:pPr>
      <w:r>
        <w:rPr>
          <w:rFonts w:ascii="Courier New" w:cs="Courier New" w:eastAsia="Courier New" w:hAnsi="Courier New"/>
          <w:sz w:val="18"/>
          <w:szCs w:val="18"/>
          <w:color w:val="auto"/>
        </w:rPr>
        <w:t>Paid-in</w:t>
      </w: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6,829,103</w:t>
      </w:r>
    </w:p>
    <w:p>
      <w:pPr>
        <w:spacing w:after="0" w:line="218"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5,491</w:t>
      </w:r>
    </w:p>
    <w:p>
      <w:pPr>
        <w:spacing w:after="0" w:line="20" w:lineRule="exact"/>
        <w:rPr>
          <w:sz w:val="20"/>
          <w:szCs w:val="20"/>
          <w:color w:val="auto"/>
        </w:rPr>
      </w:pPr>
      <w:r>
        <w:rPr>
          <w:sz w:val="20"/>
          <w:szCs w:val="20"/>
          <w:color w:val="auto"/>
        </w:rPr>
        <w:br w:type="column"/>
      </w:r>
    </w:p>
    <w:p>
      <w:pPr>
        <w:ind w:left="200"/>
        <w:spacing w:after="0" w:line="237" w:lineRule="auto"/>
        <w:rPr>
          <w:sz w:val="20"/>
          <w:szCs w:val="20"/>
          <w:color w:val="auto"/>
        </w:rPr>
      </w:pPr>
      <w:r>
        <w:rPr>
          <w:rFonts w:ascii="Courier New" w:cs="Courier New" w:eastAsia="Courier New" w:hAnsi="Courier New"/>
          <w:sz w:val="18"/>
          <w:szCs w:val="18"/>
          <w:color w:val="auto"/>
        </w:rPr>
        <w:t>Retained</w:t>
      </w:r>
    </w:p>
    <w:p>
      <w:pPr>
        <w:ind w:left="200"/>
        <w:spacing w:after="0" w:line="238"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(Accumulated</w:t>
      </w:r>
    </w:p>
    <w:p>
      <w:pPr>
        <w:spacing w:after="0" w:line="21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Deficit)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$(8,559,535)</w:t>
      </w:r>
    </w:p>
    <w:p>
      <w:pPr>
        <w:spacing w:after="0" w:line="622" w:lineRule="exact"/>
        <w:rPr>
          <w:sz w:val="20"/>
          <w:szCs w:val="20"/>
          <w:color w:val="auto"/>
        </w:rPr>
      </w:pPr>
    </w:p>
    <w:p>
      <w:pPr>
        <w:sectPr>
          <w:pgSz w:w="11900" w:h="16838" w:orient="portrait"/>
          <w:cols w:equalWidth="0" w:num="3">
            <w:col w:w="5060" w:space="540"/>
            <w:col w:w="1260" w:space="320"/>
            <w:col w:w="3039"/>
          </w:cols>
          <w:pgMar w:left="240" w:top="136" w:right="1440" w:bottom="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Conversion of preferred</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stock to 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ectPr>
          <w:pgSz w:w="11900" w:h="16838" w:orient="portrait"/>
          <w:cols w:equalWidth="0" w:num="3">
            <w:col w:w="2980" w:space="720"/>
            <w:col w:w="540" w:space="720"/>
            <w:col w:w="5259"/>
          </w:cols>
          <w:pgMar w:left="240" w:top="136" w:right="1440" w:bottom="0" w:gutter="0" w:footer="0" w:header="0"/>
          <w:type w:val="continuous"/>
        </w:sectPr>
      </w:pP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_________</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Balance, September 30, 1997 $</w:t>
      </w:r>
      <w:r>
        <w:rPr>
          <w:sz w:val="20"/>
          <w:szCs w:val="20"/>
          <w:color w:val="auto"/>
        </w:rPr>
        <w:tab/>
      </w:r>
      <w:r>
        <w:rPr>
          <w:rFonts w:ascii="Courier New" w:cs="Courier New" w:eastAsia="Courier New" w:hAnsi="Courier New"/>
          <w:sz w:val="16"/>
          <w:szCs w:val="16"/>
          <w:color w:val="auto"/>
        </w:rPr>
        <w:t>114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 $ 3,191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____________ $ 6,834,594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(854,535)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$(9,414,070)</w:t>
      </w:r>
    </w:p>
    <w:p>
      <w:pPr>
        <w:spacing w:after="0" w:line="224" w:lineRule="exact"/>
        <w:rPr>
          <w:sz w:val="20"/>
          <w:szCs w:val="20"/>
          <w:color w:val="auto"/>
        </w:rPr>
      </w:pPr>
    </w:p>
    <w:p>
      <w:pPr>
        <w:sectPr>
          <w:pgSz w:w="11900" w:h="16838" w:orient="portrait"/>
          <w:cols w:equalWidth="0" w:num="4">
            <w:col w:w="3900" w:space="220"/>
            <w:col w:w="940" w:space="540"/>
            <w:col w:w="1260" w:space="320"/>
            <w:col w:w="3039"/>
          </w:cols>
          <w:pgMar w:left="240" w:top="136" w:right="1440"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Issuance of common stock for:</w:t>
      </w:r>
    </w:p>
    <w:p>
      <w:pPr>
        <w:sectPr>
          <w:pgSz w:w="11900" w:h="16838" w:orient="portrait"/>
          <w:cols w:equalWidth="0" w:num="1">
            <w:col w:w="10219"/>
          </w:cols>
          <w:pgMar w:left="240" w:top="136" w:right="1440"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2800" w:type="dxa"/>
            <w:vAlign w:val="bottom"/>
          </w:tcPr>
          <w:p>
            <w:pPr>
              <w:ind w:left="420"/>
              <w:spacing w:after="0"/>
              <w:rPr>
                <w:sz w:val="20"/>
                <w:szCs w:val="20"/>
                <w:color w:val="auto"/>
              </w:rPr>
            </w:pPr>
            <w:r>
              <w:rPr>
                <w:rFonts w:ascii="Courier New" w:cs="Courier New" w:eastAsia="Courier New" w:hAnsi="Courier New"/>
                <w:sz w:val="18"/>
                <w:szCs w:val="18"/>
                <w:color w:val="auto"/>
              </w:rPr>
              <w:t>Services</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98</w:t>
            </w:r>
          </w:p>
        </w:tc>
        <w:tc>
          <w:tcPr>
            <w:tcW w:w="17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800" w:type="dxa"/>
            <w:vAlign w:val="bottom"/>
          </w:tcPr>
          <w:p>
            <w:pPr>
              <w:ind w:left="220"/>
              <w:spacing w:after="0"/>
              <w:rPr>
                <w:sz w:val="20"/>
                <w:szCs w:val="20"/>
                <w:color w:val="auto"/>
              </w:rPr>
            </w:pPr>
            <w:r>
              <w:rPr>
                <w:rFonts w:ascii="Courier New" w:cs="Courier New" w:eastAsia="Courier New" w:hAnsi="Courier New"/>
                <w:sz w:val="18"/>
                <w:szCs w:val="18"/>
                <w:color w:val="auto"/>
              </w:rPr>
              <w:t>Net loss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(51,620)</w:t>
            </w:r>
          </w:p>
        </w:tc>
      </w:tr>
      <w:tr>
        <w:trPr>
          <w:trHeight w:val="203"/>
        </w:trPr>
        <w:tc>
          <w:tcPr>
            <w:tcW w:w="28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_________</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____________</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Balance September 30, 1998</w:t>
            </w:r>
          </w:p>
        </w:tc>
        <w:tc>
          <w:tcPr>
            <w:tcW w:w="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3,290</w:t>
            </w: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6,834,594</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$(9,465,690)</w:t>
            </w:r>
          </w:p>
        </w:tc>
      </w:tr>
      <w:tr>
        <w:trPr>
          <w:trHeight w:val="203"/>
        </w:trPr>
        <w:tc>
          <w:tcPr>
            <w:tcW w:w="28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_________</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____________</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r>
        <w:trPr>
          <w:trHeight w:val="203"/>
        </w:trPr>
        <w:tc>
          <w:tcPr>
            <w:tcW w:w="2800" w:type="dxa"/>
            <w:vAlign w:val="bottom"/>
          </w:tcPr>
          <w:p>
            <w:pPr>
              <w:spacing w:after="0"/>
              <w:rPr>
                <w:sz w:val="17"/>
                <w:szCs w:val="17"/>
                <w:color w:val="auto"/>
              </w:rPr>
            </w:pP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_________</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____________</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See Notes to Financial Statements.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INTERACTIVE INC.</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960" w:type="dxa"/>
            <w:vAlign w:val="bottom"/>
            <w:gridSpan w:val="3"/>
          </w:tcPr>
          <w:p>
            <w:pPr>
              <w:ind w:left="3480"/>
              <w:spacing w:after="0"/>
              <w:rPr>
                <w:sz w:val="20"/>
                <w:szCs w:val="20"/>
                <w:color w:val="auto"/>
              </w:rPr>
            </w:pPr>
            <w:r>
              <w:rPr>
                <w:rFonts w:ascii="Courier New" w:cs="Courier New" w:eastAsia="Courier New" w:hAnsi="Courier New"/>
                <w:sz w:val="18"/>
                <w:szCs w:val="18"/>
                <w:color w:val="auto"/>
              </w:rPr>
              <w:t>STATEMENTS OF CASH FLOWS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96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w w:val="99"/>
              </w:rPr>
              <w:t>Years Ended September 30, 1998 and 1997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4120"/>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c>
          <w:tcPr>
            <w:tcW w:w="220" w:type="dxa"/>
            <w:vAlign w:val="bottom"/>
          </w:tcPr>
          <w:p>
            <w:pPr>
              <w:spacing w:after="0"/>
              <w:rPr>
                <w:sz w:val="24"/>
                <w:szCs w:val="24"/>
                <w:color w:val="auto"/>
              </w:rPr>
            </w:pPr>
          </w:p>
        </w:tc>
        <w:tc>
          <w:tcPr>
            <w:tcW w:w="1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54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 FROM OPERATING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(51,620)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(854,535)</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18,312</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103,787</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for services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5,573</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write down of assets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661,680</w:t>
            </w: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receivables</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10,153</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24,085</w:t>
            </w:r>
          </w:p>
        </w:tc>
      </w:tr>
      <w:tr>
        <w:trPr>
          <w:trHeight w:val="203"/>
        </w:trPr>
        <w:tc>
          <w:tcPr>
            <w:tcW w:w="58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7"/>
              </w:rPr>
              <w:t>Decrease (increase) in prepaid expenses and other</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Increase (decrease) in accounts payable, trade</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5,128</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accounts payable, trade,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Torrey Pines Research</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(decrease) in accrued expenses</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(37,299)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51,240</w:t>
            </w:r>
          </w:p>
        </w:tc>
      </w:tr>
      <w:tr>
        <w:trPr>
          <w:trHeight w:val="203"/>
        </w:trPr>
        <w:tc>
          <w:tcPr>
            <w:tcW w:w="548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by (used in) operating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activities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(46,147)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4,562</w:t>
            </w:r>
          </w:p>
        </w:tc>
      </w:tr>
      <w:tr>
        <w:trPr>
          <w:trHeight w:val="203"/>
        </w:trPr>
        <w:tc>
          <w:tcPr>
            <w:tcW w:w="548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 FROM FINANCING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long term debt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46,000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long term debt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(4,427)</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(4,427)</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405"/>
        </w:trPr>
        <w:tc>
          <w:tcPr>
            <w:tcW w:w="5480" w:type="dxa"/>
            <w:vAlign w:val="bottom"/>
          </w:tcPr>
          <w:p>
            <w:pPr>
              <w:ind w:left="860"/>
              <w:spacing w:after="0"/>
              <w:rPr>
                <w:sz w:val="20"/>
                <w:szCs w:val="20"/>
                <w:color w:val="auto"/>
              </w:rPr>
            </w:pPr>
            <w:r>
              <w:rPr>
                <w:rFonts w:ascii="Courier New" w:cs="Courier New" w:eastAsia="Courier New" w:hAnsi="Courier New"/>
                <w:sz w:val="18"/>
                <w:szCs w:val="18"/>
                <w:color w:val="auto"/>
              </w:rPr>
              <w:t>Net increase (decrease) in cash</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1,034</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Ending</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1,165</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 INFORMATION</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payments for interest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2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__________</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pacing w:after="0" w:line="238" w:lineRule="auto"/>
        <w:rPr>
          <w:sz w:val="20"/>
          <w:szCs w:val="20"/>
          <w:color w:val="auto"/>
        </w:rPr>
      </w:pPr>
      <w:r>
        <w:rPr>
          <w:rFonts w:ascii="Courier New" w:cs="Courier New" w:eastAsia="Courier New" w:hAnsi="Courier New"/>
          <w:sz w:val="18"/>
          <w:szCs w:val="18"/>
          <w:color w:val="auto"/>
        </w:rPr>
        <w:t>Page</w:t>
      </w:r>
    </w:p>
    <w:p>
      <w:pPr>
        <w:ind w:left="3580"/>
        <w:spacing w:after="0"/>
        <w:rPr>
          <w:sz w:val="20"/>
          <w:szCs w:val="20"/>
          <w:color w:val="auto"/>
        </w:rPr>
      </w:pPr>
      <w:r>
        <w:rPr>
          <w:rFonts w:ascii="Courier New" w:cs="Courier New" w:eastAsia="Courier New" w:hAnsi="Courier New"/>
          <w:sz w:val="18"/>
          <w:szCs w:val="18"/>
          <w:color w:val="auto"/>
        </w:rPr>
        <w:t>INTERACTIVE INC.</w:t>
      </w:r>
    </w:p>
    <w:p>
      <w:pPr>
        <w:spacing w:after="0" w:line="20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FINANCIAL STATEMENTS (unaudited)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Organization and Nature of Business and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 and nature of business: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was incorporated in the State of South Dakota on October 4, 1989. Its intended business is to design, develop, manufacture, and market high technology personal computer based multimedia communications products. Efforts to define the Company's products and markets and develop a business plan were begun in the first year. Beginning in October 1990, the Company's activities were focused entirely on product development and initial market development.</w:t>
      </w:r>
    </w:p>
    <w:p>
      <w:pPr>
        <w:sectPr>
          <w:pgSz w:w="11900" w:h="16838" w:orient="portrait"/>
          <w:cols w:equalWidth="0" w:num="1">
            <w:col w:w="10219"/>
          </w:cols>
          <w:pgMar w:left="240" w:top="136" w:right="1440" w:bottom="0" w:gutter="0" w:footer="0" w:header="0"/>
        </w:sectPr>
      </w:pPr>
    </w:p>
    <w:bookmarkStart w:id="18" w:name="page19"/>
    <w:bookmarkEnd w:id="18"/>
    <w:p>
      <w:pPr>
        <w:ind w:right="1999"/>
        <w:spacing w:after="0" w:line="236" w:lineRule="auto"/>
        <w:rPr>
          <w:sz w:val="20"/>
          <w:szCs w:val="20"/>
          <w:color w:val="auto"/>
        </w:rPr>
      </w:pPr>
      <w:r>
        <w:rPr>
          <w:rFonts w:ascii="Courier New" w:cs="Courier New" w:eastAsia="Courier New" w:hAnsi="Courier New"/>
          <w:sz w:val="18"/>
          <w:szCs w:val="18"/>
          <w:color w:val="auto"/>
        </w:rPr>
        <w:t>Sales of product began in July, 1991. Operations of the Company during its years ended September 30, 1998 and 1997 were funded primarily by sales of the Companys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 on consulting agreements: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Revenue on consulting agreements has been recognized during the period in which the services are performed. The related expenses are charged to operations as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purposes of reporting cash flows, the Company considers all highly liquid debt instruction and money funds with a maturity of three months or less to be cash equivalents.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Inventories are stated at the lower of cost (first-in, first-out method) or market. The major classifications of inventories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1998</w:t>
            </w:r>
          </w:p>
        </w:tc>
        <w:tc>
          <w:tcPr>
            <w:tcW w:w="96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3020" w:type="dxa"/>
            <w:vAlign w:val="bottom"/>
          </w:tcPr>
          <w:p>
            <w:pPr>
              <w:spacing w:after="0"/>
              <w:rPr>
                <w:sz w:val="17"/>
                <w:szCs w:val="17"/>
                <w:color w:val="auto"/>
              </w:rPr>
            </w:pPr>
          </w:p>
        </w:tc>
        <w:tc>
          <w:tcPr>
            <w:tcW w:w="33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___________</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Materials</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8,445</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10,380</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Work-in-process</w:t>
            </w:r>
          </w:p>
        </w:tc>
        <w:tc>
          <w:tcPr>
            <w:tcW w:w="1620" w:type="dxa"/>
            <w:vAlign w:val="bottom"/>
          </w:tcPr>
          <w:p>
            <w:pPr>
              <w:spacing w:after="0"/>
              <w:rPr>
                <w:sz w:val="17"/>
                <w:szCs w:val="17"/>
                <w:color w:val="auto"/>
              </w:rPr>
            </w:pP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6,765</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5,577</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work</w:t>
            </w:r>
          </w:p>
        </w:tc>
        <w:tc>
          <w:tcPr>
            <w:tcW w:w="1620" w:type="dxa"/>
            <w:vAlign w:val="bottom"/>
          </w:tcPr>
          <w:p>
            <w:pPr>
              <w:spacing w:after="0"/>
              <w:rPr>
                <w:sz w:val="17"/>
                <w:szCs w:val="17"/>
                <w:color w:val="auto"/>
              </w:rPr>
            </w:pP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7,270</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5,756</w:t>
            </w:r>
          </w:p>
        </w:tc>
      </w:tr>
      <w:tr>
        <w:trPr>
          <w:trHeight w:val="203"/>
        </w:trPr>
        <w:tc>
          <w:tcPr>
            <w:tcW w:w="3020" w:type="dxa"/>
            <w:vAlign w:val="bottom"/>
          </w:tcPr>
          <w:p>
            <w:pPr>
              <w:spacing w:after="0"/>
              <w:rPr>
                <w:sz w:val="17"/>
                <w:szCs w:val="17"/>
                <w:color w:val="auto"/>
              </w:rPr>
            </w:pPr>
          </w:p>
        </w:tc>
        <w:tc>
          <w:tcPr>
            <w:tcW w:w="33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___________</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3020" w:type="dxa"/>
            <w:vAlign w:val="bottom"/>
          </w:tcPr>
          <w:p>
            <w:pPr>
              <w:spacing w:after="0"/>
              <w:rPr>
                <w:sz w:val="24"/>
                <w:szCs w:val="24"/>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22,480</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21.713</w:t>
            </w:r>
          </w:p>
        </w:tc>
      </w:tr>
      <w:tr>
        <w:trPr>
          <w:trHeight w:val="203"/>
        </w:trPr>
        <w:tc>
          <w:tcPr>
            <w:tcW w:w="3020" w:type="dxa"/>
            <w:vAlign w:val="bottom"/>
          </w:tcPr>
          <w:p>
            <w:pPr>
              <w:spacing w:after="0"/>
              <w:rPr>
                <w:sz w:val="17"/>
                <w:szCs w:val="17"/>
                <w:color w:val="auto"/>
              </w:rPr>
            </w:pPr>
          </w:p>
        </w:tc>
        <w:tc>
          <w:tcPr>
            <w:tcW w:w="33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___________</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38" w:lineRule="auto"/>
        <w:rPr>
          <w:sz w:val="20"/>
          <w:szCs w:val="20"/>
          <w:color w:val="auto"/>
        </w:rPr>
      </w:pPr>
      <w:r>
        <w:rPr>
          <w:rFonts w:ascii="Courier New" w:cs="Courier New" w:eastAsia="Courier New" w:hAnsi="Courier New"/>
          <w:sz w:val="18"/>
          <w:szCs w:val="18"/>
          <w:color w:val="auto"/>
        </w:rPr>
        <w:t>NOTES TO FINANCIAL STATEMENTS (unaudited)</w:t>
      </w:r>
    </w:p>
    <w:p>
      <w:pPr>
        <w:spacing w:after="0" w:line="207" w:lineRule="exact"/>
        <w:rPr>
          <w:sz w:val="20"/>
          <w:szCs w:val="20"/>
          <w:color w:val="auto"/>
        </w:rPr>
      </w:pPr>
    </w:p>
    <w:p>
      <w:pPr>
        <w:ind w:left="1060" w:right="1879" w:hanging="1052"/>
        <w:spacing w:after="0" w:line="235" w:lineRule="auto"/>
        <w:rPr>
          <w:sz w:val="20"/>
          <w:szCs w:val="20"/>
          <w:color w:val="auto"/>
        </w:rPr>
      </w:pPr>
      <w:r>
        <w:rPr>
          <w:rFonts w:ascii="Courier New" w:cs="Courier New" w:eastAsia="Courier New" w:hAnsi="Courier New"/>
          <w:sz w:val="18"/>
          <w:szCs w:val="18"/>
          <w:color w:val="auto"/>
        </w:rPr>
        <w:t>Note 1. Organization and Nature of Business and Significant Accounting Policies (cont.)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accounting polices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Depreciation of property and equipment is computed on straight-line and accelerated methods over the following estimated useful lives: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Buildings and improvements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and office equipment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7-15</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ectPr>
          <w:pgSz w:w="11900" w:h="16838" w:orient="portrait"/>
          <w:cols w:equalWidth="0" w:num="2">
            <w:col w:w="5720" w:space="720"/>
            <w:col w:w="3779"/>
          </w:cols>
          <w:pgMar w:left="240" w:top="14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assets: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Other assets are stated at cost and are amortized on the straight-line method over the following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464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Software development costs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trademark costs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costs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costs</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Expenditures related to software development were charged to operations as incurred until technological feasibility was determined to be established for the product. Software development costs capitalized for the years ended September 30, 1998 and 1997 were $0 and $256,517 respectively. Amortization expense for the years ended September 30, 1998 and 1997 were $3,312 and $85,457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company records deferred income taxes resulting from timing differences between financial and income tax reporting. The principal timing difference is charging software development costs and hardware production costs to operations for income tax purposes. General business tax credits are accounted for by reducing the income tax provision for the year in which the credit is utilized.</w:t>
      </w:r>
    </w:p>
    <w:p>
      <w:pPr>
        <w:spacing w:after="0" w:line="185"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Loss per common and common equivalent share has been computed using the weighted average of the number of shares outstanding during the years ended September 30,</w:t>
      </w:r>
    </w:p>
    <w:p>
      <w:pPr>
        <w:sectPr>
          <w:pgSz w:w="11900" w:h="16838" w:orient="portrait"/>
          <w:cols w:equalWidth="0" w:num="1">
            <w:col w:w="10219"/>
          </w:cols>
          <w:pgMar w:left="240" w:top="142" w:right="1440" w:bottom="0" w:gutter="0" w:footer="0" w:header="0"/>
          <w:type w:val="continuous"/>
        </w:sectPr>
      </w:pPr>
    </w:p>
    <w:bookmarkStart w:id="19" w:name="page20"/>
    <w:bookmarkEnd w:id="19"/>
    <w:p>
      <w:pPr>
        <w:ind w:right="1879"/>
        <w:spacing w:after="0" w:line="236" w:lineRule="auto"/>
        <w:rPr>
          <w:sz w:val="20"/>
          <w:szCs w:val="20"/>
          <w:color w:val="auto"/>
        </w:rPr>
      </w:pPr>
      <w:r>
        <w:rPr>
          <w:rFonts w:ascii="Courier New" w:cs="Courier New" w:eastAsia="Courier New" w:hAnsi="Courier New"/>
          <w:sz w:val="18"/>
          <w:szCs w:val="18"/>
          <w:color w:val="auto"/>
        </w:rPr>
        <w:t>1998 and 1997. The common stock equivalents discussed in Notes 9 and 10 of the Notes to Financial Statements have not been included in the computation since their inclusion would have an anti-dilutive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NOTES TO FINANCIAL STATEMENTS (unaudited)</w:t>
      </w:r>
    </w:p>
    <w:p>
      <w:pPr>
        <w:spacing w:after="0" w:line="207" w:lineRule="exact"/>
        <w:rPr>
          <w:sz w:val="20"/>
          <w:szCs w:val="20"/>
          <w:color w:val="auto"/>
        </w:rPr>
      </w:pPr>
    </w:p>
    <w:p>
      <w:pPr>
        <w:ind w:left="1060" w:right="1879" w:hanging="1052"/>
        <w:spacing w:after="0" w:line="235" w:lineRule="auto"/>
        <w:rPr>
          <w:sz w:val="20"/>
          <w:szCs w:val="20"/>
          <w:color w:val="auto"/>
        </w:rPr>
      </w:pPr>
      <w:r>
        <w:rPr>
          <w:rFonts w:ascii="Courier New" w:cs="Courier New" w:eastAsia="Courier New" w:hAnsi="Courier New"/>
          <w:sz w:val="18"/>
          <w:szCs w:val="18"/>
          <w:color w:val="auto"/>
        </w:rPr>
        <w:t>Note 1. Organization and Nature of Business and Significant Accounting Policies (cont.)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 (continued)</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loss per common and common equivalent share assuming full dilution is the same as the loss per common and common equivalent share since the convertible preferred stock, convertible notes and common stock options and warrants have not been included in the computation as their inclusion would be anti-dilutive. The weighted average number of common and common equivalent shares outstanding at September 30, 1998 and 1997 are 3,253,121 and 3,136,670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20"/>
                <w:szCs w:val="20"/>
                <w:color w:val="auto"/>
              </w:rPr>
            </w:pPr>
            <w:r>
              <w:rPr>
                <w:rFonts w:ascii="Courier New" w:cs="Courier New" w:eastAsia="Courier New" w:hAnsi="Courier New"/>
                <w:sz w:val="18"/>
                <w:szCs w:val="18"/>
                <w:color w:val="auto"/>
              </w:rPr>
              <w:t>Note 2. Other Assets</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Other assets consist of the following:</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602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6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trademark costs, less accumulated amortization</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$3,086 and $2,606 at September 30,</w:t>
            </w: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1998 and 1997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$ 6,116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$ 6,596</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Patent costs, less accumulated amortization of</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$14,172 and $11,474 at September 30, 1998 and 1997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2,698</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Deposits</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150</w:t>
            </w:r>
          </w:p>
        </w:tc>
      </w:tr>
      <w:tr>
        <w:trPr>
          <w:trHeight w:val="203"/>
        </w:trPr>
        <w:tc>
          <w:tcPr>
            <w:tcW w:w="6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w:t>
            </w:r>
          </w:p>
        </w:tc>
      </w:tr>
      <w:tr>
        <w:trPr>
          <w:trHeight w:val="203"/>
        </w:trPr>
        <w:tc>
          <w:tcPr>
            <w:tcW w:w="6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$ 6,266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$ 9,444</w:t>
            </w:r>
          </w:p>
        </w:tc>
      </w:tr>
      <w:tr>
        <w:trPr>
          <w:trHeight w:val="203"/>
        </w:trPr>
        <w:tc>
          <w:tcPr>
            <w:tcW w:w="6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w:t>
            </w:r>
          </w:p>
        </w:tc>
      </w:tr>
      <w:tr>
        <w:trPr>
          <w:trHeight w:val="203"/>
        </w:trPr>
        <w:tc>
          <w:tcPr>
            <w:tcW w:w="60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Note Payable, Bank</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had a line-of-credit aggregating $213,500 from a bank. At March 31, 1998 the Company had borrowed $213,500 under this line-of-credit. The line was at a variable interest rate of .75% over the banks commercial base rate (10.43% at March 31, 1998), with interest on the outstanding balance due monthly. The Company was unable to make the monthly interest payments, but did accrue the interest. The line was secured by substantially all of the assets of the Company. The note was purchased for $10,000 from the bank by Robert Stahl, a related party in May, 1998. Additionally, if the note is sold or paid to Robert Stahl the bank is to be paid one-half of any proceeds exceeding the $10,000 purchase price. A second line-of- credit with the same bank for $500,000 whose balance was requested by the bank to be paid during the fiscal year 1995 and which was also secured by substantially all assets of the Company was paid off during fiscal year 1995 by Torrey Pines Research, Inc., a related party, in exchange for a subordinated secured interest, a $500,000 note payable to Torrey Pines Research, Inc. and the issuance of 1,000,000 warrants to purchase the Company's common stock based on an exercise price of $.50 per share. The warrants are exercisable for a period of 18 months following repayment of the loan. The new note to Torrey Pines Research is at a variable interest rate of 1% less than the variable interest rate charged by the bank (9.43% at September 30, 1998), with principal and accrued interest due on September 6, 1995. The Company was unable to pay principal or interest on this note and is now in default.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Note 4. Long-Term Debt</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54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4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__________</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Non-interest bearing Note payable to South</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Dakota Department of Revenue due in monthly</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$167 beginning April 1999</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increasing to $500 monthly April 2001</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March 2008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46,000</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4% Note payable to City of Humboldt, due in monthly</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installments of $594, including interest, beginning</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January 1994 through April 1998, secured by a third</w:t>
            </w:r>
          </w:p>
        </w:tc>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 on a mortgage on the building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27,336</w:t>
            </w:r>
          </w:p>
        </w:tc>
        <w:tc>
          <w:tcPr>
            <w:tcW w:w="5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27,336</w:t>
            </w:r>
          </w:p>
        </w:tc>
      </w:tr>
    </w:tbl>
    <w:p>
      <w:pPr>
        <w:sectPr>
          <w:pgSz w:w="11900" w:h="16838" w:orient="portrait"/>
          <w:cols w:equalWidth="0" w:num="1">
            <w:col w:w="10219"/>
          </w:cols>
          <w:pgMar w:left="240" w:top="142"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15% Convertible notes to stockholders, principal due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October 1995 with interest due quarterly; principal</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to common stock at the option of the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noteholders on or before October 1, 1995 at $6.00</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of debt for each share of common stock:</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115,000</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15% Convertible notes to stockholders, principal due</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April 15, 1997 with interest due quarterly, principal</w:t>
            </w: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to common stock at the option of the</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noteholders on or before April 15, 1997 at $2.75 of</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for each share of common stock.</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4% Note payable to City of Humboldt, due in monthly</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installments of $364, including interest, beginning</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1994 through April 1998, secured by a</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junior security interest on equipment.</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18,428</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18,428</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Capital lease obligations for equipment, payable in</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installments  including interest (Note 5).</w:t>
            </w: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99,671</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101,147</w:t>
            </w:r>
          </w:p>
        </w:tc>
      </w:tr>
      <w:tr>
        <w:trPr>
          <w:trHeight w:val="203"/>
        </w:trPr>
        <w:tc>
          <w:tcPr>
            <w:tcW w:w="548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480" w:type="dxa"/>
            <w:vAlign w:val="bottom"/>
          </w:tcPr>
          <w:p>
            <w:pPr>
              <w:spacing w:after="0"/>
              <w:rPr>
                <w:sz w:val="17"/>
                <w:szCs w:val="17"/>
                <w:color w:val="auto"/>
              </w:rPr>
            </w:pP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311,435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265,435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maturities</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266,436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265,435</w:t>
            </w:r>
          </w:p>
        </w:tc>
      </w:tr>
      <w:tr>
        <w:trPr>
          <w:trHeight w:val="203"/>
        </w:trPr>
        <w:tc>
          <w:tcPr>
            <w:tcW w:w="548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548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44,999</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548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48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__________</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Aggregate maturates of long-term debt at September 30, 1998 are: 1999 $2,000, 2000 $4,000, 2001 $6,000.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Lease Commitments</w:t>
      </w:r>
    </w:p>
    <w:p>
      <w:pPr>
        <w:spacing w:after="0" w:line="207" w:lineRule="exact"/>
        <w:rPr>
          <w:sz w:val="20"/>
          <w:szCs w:val="20"/>
          <w:color w:val="auto"/>
        </w:rPr>
      </w:pPr>
    </w:p>
    <w:p>
      <w:pPr>
        <w:ind w:left="220" w:right="1879" w:hanging="210"/>
        <w:spacing w:after="0"/>
        <w:rPr>
          <w:sz w:val="20"/>
          <w:szCs w:val="20"/>
          <w:color w:val="auto"/>
        </w:rPr>
      </w:pPr>
      <w:r>
        <w:rPr>
          <w:rFonts w:ascii="Courier New" w:cs="Courier New" w:eastAsia="Courier New" w:hAnsi="Courier New"/>
          <w:sz w:val="18"/>
          <w:szCs w:val="18"/>
          <w:color w:val="auto"/>
        </w:rPr>
        <w:t>Company has leased equipment.</w:t>
      </w:r>
      <w:r>
        <w:rPr>
          <w:sz w:val="20"/>
          <w:szCs w:val="20"/>
          <w:color w:val="auto"/>
        </w:rPr>
        <w:t xml:space="preserve"> </w:t>
      </w:r>
      <w:r>
        <w:rPr>
          <w:rFonts w:ascii="Courier New" w:cs="Courier New" w:eastAsia="Courier New" w:hAnsi="Courier New"/>
          <w:sz w:val="18"/>
          <w:szCs w:val="18"/>
          <w:color w:val="auto"/>
        </w:rPr>
        <w:t>Future minimum payments under the leases are as follows:</w:t>
      </w:r>
    </w:p>
    <w:p>
      <w:pPr>
        <w:sectPr>
          <w:pgSz w:w="11900" w:h="16838" w:orient="portrait"/>
          <w:cols w:equalWidth="0" w:num="1">
            <w:col w:w="10219"/>
          </w:cols>
          <w:pgMar w:left="240" w:top="136" w:right="1440" w:bottom="0" w:gutter="0" w:footer="0" w:header="0"/>
        </w:sectPr>
      </w:pPr>
    </w:p>
    <w:p>
      <w:pPr>
        <w:spacing w:after="0" w:line="3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Year Ended</w:t>
      </w:r>
    </w:p>
    <w:p>
      <w:pPr>
        <w:ind w:left="2440"/>
        <w:spacing w:after="0" w:line="238" w:lineRule="auto"/>
        <w:rPr>
          <w:sz w:val="20"/>
          <w:szCs w:val="20"/>
          <w:color w:val="auto"/>
        </w:rPr>
      </w:pPr>
      <w:r>
        <w:rPr>
          <w:rFonts w:ascii="Courier New" w:cs="Courier New" w:eastAsia="Courier New" w:hAnsi="Courier New"/>
          <w:sz w:val="18"/>
          <w:szCs w:val="18"/>
          <w:color w:val="auto"/>
        </w:rPr>
        <w:t>September 30,</w:t>
      </w:r>
    </w:p>
    <w:p>
      <w:pPr>
        <w:ind w:left="2440"/>
        <w:spacing w:after="0"/>
        <w:rPr>
          <w:sz w:val="20"/>
          <w:szCs w:val="20"/>
          <w:color w:val="auto"/>
        </w:rPr>
      </w:pPr>
      <w:r>
        <w:rPr>
          <w:rFonts w:ascii="Courier New" w:cs="Courier New" w:eastAsia="Courier New" w:hAnsi="Courier New"/>
          <w:sz w:val="18"/>
          <w:szCs w:val="18"/>
          <w:color w:val="auto"/>
        </w:rPr>
        <w:t>_____________</w:t>
      </w:r>
    </w:p>
    <w:p>
      <w:pPr>
        <w:ind w:left="2860"/>
        <w:spacing w:after="0" w:line="237" w:lineRule="auto"/>
        <w:rPr>
          <w:sz w:val="20"/>
          <w:szCs w:val="20"/>
          <w:color w:val="auto"/>
        </w:rPr>
      </w:pPr>
      <w:r>
        <w:rPr>
          <w:rFonts w:ascii="Courier New" w:cs="Courier New" w:eastAsia="Courier New" w:hAnsi="Courier New"/>
          <w:sz w:val="18"/>
          <w:szCs w:val="18"/>
          <w:color w:val="auto"/>
        </w:rPr>
        <w:t>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minimum lease payments</w:t>
      </w:r>
    </w:p>
    <w:p>
      <w:pPr>
        <w:spacing w:after="0" w:line="238" w:lineRule="auto"/>
        <w:rPr>
          <w:sz w:val="20"/>
          <w:szCs w:val="20"/>
          <w:color w:val="auto"/>
        </w:rPr>
      </w:pPr>
      <w:r>
        <w:rPr>
          <w:rFonts w:ascii="Courier New" w:cs="Courier New" w:eastAsia="Courier New" w:hAnsi="Courier New"/>
          <w:sz w:val="18"/>
          <w:szCs w:val="18"/>
          <w:color w:val="auto"/>
        </w:rPr>
        <w:t>Amount representing interest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value of net minimum lease payments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w:t>
      </w:r>
    </w:p>
    <w:p>
      <w:pPr>
        <w:ind w:left="120"/>
        <w:spacing w:after="0" w:line="238" w:lineRule="auto"/>
        <w:rPr>
          <w:sz w:val="20"/>
          <w:szCs w:val="20"/>
          <w:color w:val="auto"/>
        </w:rPr>
      </w:pPr>
      <w:r>
        <w:rPr>
          <w:rFonts w:ascii="Courier New" w:cs="Courier New" w:eastAsia="Courier New" w:hAnsi="Courier New"/>
          <w:sz w:val="18"/>
          <w:szCs w:val="18"/>
          <w:color w:val="auto"/>
        </w:rPr>
        <w:t>Lease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$ 99,671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$ 99,671</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$ 99,671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00" w:lineRule="exact"/>
        <w:rPr>
          <w:sz w:val="20"/>
          <w:szCs w:val="20"/>
          <w:color w:val="auto"/>
        </w:rPr>
      </w:pPr>
    </w:p>
    <w:p>
      <w:pPr>
        <w:sectPr>
          <w:pgSz w:w="11900" w:h="16838" w:orient="portrait"/>
          <w:cols w:equalWidth="0" w:num="2">
            <w:col w:w="6340" w:space="720"/>
            <w:col w:w="3159"/>
          </w:cols>
          <w:pgMar w:left="240" w:top="136" w:right="1440" w:bottom="0" w:gutter="0" w:footer="0" w:header="0"/>
          <w:type w:val="continuous"/>
        </w:sectPr>
      </w:pPr>
    </w:p>
    <w:p>
      <w:pPr>
        <w:spacing w:after="0" w:line="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During fiscal year ending September 30, 1996, the Company was unable to meet certain lease payments and that leased equipment was returned, at which time the total lease payments were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Federal Income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year ending September 30, 1998, the Company adopted Financial Accounting Standards Board Statement No. 109. Statement 109 requires that deferred taxes be recorded on a liability method and adjusted when new tax rates are enacted. There was no effect to the Company's financial statements as a result of adopting Statement 109.</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September 30, 1998, the Company had a net operating loss carryforward for tax purposes of approximately $8,147,000 and research and development tax credits carryforward of approximately $16,500 which were available for future reductions of tax payments, subject to certain limitations, and will expire September 30, 2009. The research and development tax credits will be reflected as future reductions of tax provisions for financial reporting purposes in the year utilized. For financial reporting purposes, the operating loss carryforward is approximately $9,466,000, which represents the amount of future tax deductions for which a tax benefit has not been recognized in the financial statements.</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7.</w:t>
      </w:r>
      <w:r>
        <w:rPr>
          <w:sz w:val="20"/>
          <w:szCs w:val="20"/>
          <w:color w:val="auto"/>
        </w:rPr>
        <w:tab/>
      </w:r>
      <w:r>
        <w:rPr>
          <w:rFonts w:ascii="Courier New" w:cs="Courier New" w:eastAsia="Courier New" w:hAnsi="Courier New"/>
          <w:sz w:val="16"/>
          <w:szCs w:val="16"/>
          <w:color w:val="auto"/>
        </w:rPr>
        <w:t>Related Party Transactions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 had borrowings of $213,000 and accrued interst under a line of credit</w:t>
      </w:r>
    </w:p>
    <w:p>
      <w:pPr>
        <w:spacing w:after="0" w:line="6"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from a bank. In May of 1998, Mr. Stahl purchased the promissory note for the former line of credit from the bank for $10,000. This note was subsequently purchased by TPR Group, Inc. for $10,000.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8.</w:t>
      </w:r>
      <w:r>
        <w:rPr>
          <w:sz w:val="20"/>
          <w:szCs w:val="20"/>
          <w:color w:val="auto"/>
        </w:rPr>
        <w:tab/>
      </w:r>
      <w:r>
        <w:rPr>
          <w:rFonts w:ascii="Courier New" w:cs="Courier New" w:eastAsia="Courier New" w:hAnsi="Courier New"/>
          <w:sz w:val="16"/>
          <w:szCs w:val="16"/>
          <w:color w:val="auto"/>
        </w:rPr>
        <w:t>Patent Infringement Claims</w:t>
      </w:r>
    </w:p>
    <w:p>
      <w:pPr>
        <w:sectPr>
          <w:pgSz w:w="11900" w:h="16838" w:orient="portrait"/>
          <w:cols w:equalWidth="0" w:num="1">
            <w:col w:w="10219"/>
          </w:cols>
          <w:pgMar w:left="240" w:top="136" w:right="1440" w:bottom="0" w:gutter="0" w:footer="0" w:header="0"/>
          <w:type w:val="continuous"/>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The Company is not currently engaged in any litigation relating to patent infringement, although it has been contracted by a third party which claims the Company's products may infringe upon the third party's patent. Management of the Company and the Company's patent attorney do not currently believe that the claim will have any significant adverse effect on the Company's financial statements.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Due to the nature of the Company's products, the Company may in the future, receive communications from unrelated third parties that the Company's products or trademarks infringe upon the proprietary rights of those third parties. Page</w:t>
      </w:r>
    </w:p>
    <w:p>
      <w:pPr>
        <w:ind w:left="1900"/>
        <w:spacing w:after="0"/>
        <w:rPr>
          <w:sz w:val="20"/>
          <w:szCs w:val="20"/>
          <w:color w:val="auto"/>
        </w:rPr>
      </w:pPr>
      <w:r>
        <w:rPr>
          <w:rFonts w:ascii="Courier New" w:cs="Courier New" w:eastAsia="Courier New" w:hAnsi="Courier New"/>
          <w:sz w:val="18"/>
          <w:szCs w:val="18"/>
          <w:color w:val="auto"/>
        </w:rPr>
        <w:t>NOTES TO FINANCIAL STATEMENTS (unaudited)</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9.</w:t>
      </w:r>
      <w:r>
        <w:rPr>
          <w:sz w:val="20"/>
          <w:szCs w:val="20"/>
          <w:color w:val="auto"/>
        </w:rPr>
        <w:tab/>
      </w:r>
      <w:r>
        <w:rPr>
          <w:rFonts w:ascii="Courier New" w:cs="Courier New" w:eastAsia="Courier New" w:hAnsi="Courier New"/>
          <w:sz w:val="16"/>
          <w:szCs w:val="16"/>
          <w:color w:val="auto"/>
        </w:rPr>
        <w:t>Stock Options and Warrants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has a plan to grant incentive stock options to employees and non-statutory stock options to other individuals who provide services to the Company. All options granted are at the discretion of the board of Directors and vest with the option holder over a 48 or 36 month period of continuous service to the Company. The option price for all options granted to date is established by the board of Directors. The exercise price for options granted to an optionee who owns stock greater that 10% of the total voting power of all classes of stock of the Company shall be 110% of the fair market value of the stock on the date the option is granted. The Plan was approved by the Board of Directors on June 18, 1991 for 33,333 shares and was ratified by the stockholders in November, 1991. All options are to be granted within ten years of the Plan approval. On August 28, 1992, the Board of Directors approved additional stock options for 100,000 shares, which was ratified by the stockholders on November 26, 1992, that vest with the option holder over 36 month period of continuous service to the Company. The Company has 133,333 shares of common stock reserved for options as of September 30, 1998.</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details the stock options issued and outstanding as of September 30, 1998: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Options</w:t>
            </w:r>
          </w:p>
        </w:tc>
        <w:tc>
          <w:tcPr>
            <w:tcW w:w="18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Options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Option</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w w:val="95"/>
              </w:rPr>
              <w:t>Expiration,</w:t>
            </w:r>
          </w:p>
        </w:tc>
      </w:tr>
      <w:tr>
        <w:trPr>
          <w:trHeight w:val="203"/>
        </w:trPr>
        <w:tc>
          <w:tcPr>
            <w:tcW w:w="232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Exercisable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Year Ended</w:t>
            </w:r>
          </w:p>
        </w:tc>
      </w:tr>
      <w:tr>
        <w:trPr>
          <w:trHeight w:val="203"/>
        </w:trPr>
        <w:tc>
          <w:tcPr>
            <w:tcW w:w="2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___________</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9,334</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9,334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$ 0.25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2,820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 President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6,240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36,000</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r>
    </w:tbl>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has issued common stock warrants to purchase shares of common stock at a set price. The following details the common stock warrants issued and outstanding at September 30, 1998.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Warrants</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Warrant</w:t>
            </w:r>
          </w:p>
        </w:tc>
        <w:tc>
          <w:tcPr>
            <w:tcW w:w="13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Expiration</w:t>
            </w:r>
          </w:p>
        </w:tc>
      </w:tr>
      <w:tr>
        <w:trPr>
          <w:trHeight w:val="203"/>
        </w:trPr>
        <w:tc>
          <w:tcPr>
            <w:tcW w:w="900" w:type="dxa"/>
            <w:vAlign w:val="bottom"/>
          </w:tcPr>
          <w:p>
            <w:pPr>
              <w:spacing w:after="0"/>
              <w:rPr>
                <w:sz w:val="17"/>
                <w:szCs w:val="17"/>
                <w:color w:val="auto"/>
              </w:rPr>
            </w:pPr>
          </w:p>
        </w:tc>
        <w:tc>
          <w:tcPr>
            <w:tcW w:w="4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Issued</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Price</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900" w:type="dxa"/>
            <w:vAlign w:val="bottom"/>
          </w:tcPr>
          <w:p>
            <w:pPr>
              <w:spacing w:after="0"/>
              <w:rPr>
                <w:sz w:val="17"/>
                <w:szCs w:val="17"/>
                <w:color w:val="auto"/>
              </w:rPr>
            </w:pPr>
          </w:p>
        </w:tc>
        <w:tc>
          <w:tcPr>
            <w:tcW w:w="4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________</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_______</w:t>
            </w:r>
          </w:p>
        </w:tc>
        <w:tc>
          <w:tcPr>
            <w:tcW w:w="13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__________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Warrants</w:t>
            </w:r>
          </w:p>
        </w:tc>
        <w:tc>
          <w:tcPr>
            <w:tcW w:w="448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for incentive to pay</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off note</w:t>
            </w:r>
          </w:p>
        </w:tc>
        <w:tc>
          <w:tcPr>
            <w:tcW w:w="4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6-30-99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ind w:left="2540"/>
        <w:spacing w:after="0" w:line="238" w:lineRule="auto"/>
        <w:rPr>
          <w:sz w:val="20"/>
          <w:szCs w:val="20"/>
          <w:color w:val="auto"/>
        </w:rPr>
      </w:pPr>
      <w:r>
        <w:rPr>
          <w:rFonts w:ascii="Courier New" w:cs="Courier New" w:eastAsia="Courier New" w:hAnsi="Courier New"/>
          <w:sz w:val="18"/>
          <w:szCs w:val="18"/>
          <w:color w:val="auto"/>
        </w:rPr>
        <w:t>NOTES TO FINANCIAL STATEMENTS (unaudited)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10.</w:t>
      </w:r>
      <w:r>
        <w:rPr>
          <w:sz w:val="20"/>
          <w:szCs w:val="20"/>
          <w:color w:val="auto"/>
        </w:rPr>
        <w:tab/>
      </w:r>
      <w:r>
        <w:rPr>
          <w:rFonts w:ascii="Courier New" w:cs="Courier New" w:eastAsia="Courier New" w:hAnsi="Courier New"/>
          <w:sz w:val="16"/>
          <w:szCs w:val="16"/>
          <w:color w:val="auto"/>
        </w:rPr>
        <w:t>Other Stock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A preferred stock: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series A preferred stock has a liquidation preference before common stock ($1.35 per share on 60,006 shares and $1.80 per share on 53,895 shares). Such stock is non-voting, has no dividend provisions, and is convertible into common stock on a share for share basis with antidilution provisions if additional common stock is issued at less than $1.80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Nonmonetary stock transactions: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1998 and 1997, the Company issued stock for other services. The transactions were recorded at the estimated fair market value of the stock at the date that the stock was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offerings: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On January 26, 1993, the Board of Directors authorized the Company to proceed with an SEC registered public offering. The offering was completed in June 1993</w:t>
      </w:r>
    </w:p>
    <w:p>
      <w:pPr>
        <w:sectPr>
          <w:pgSz w:w="11900" w:h="16838" w:orient="portrait"/>
          <w:cols w:equalWidth="0" w:num="1">
            <w:col w:w="10219"/>
          </w:cols>
          <w:pgMar w:left="240" w:top="344" w:right="1440" w:bottom="0" w:gutter="0" w:footer="0" w:header="0"/>
        </w:sectPr>
      </w:pPr>
    </w:p>
    <w:bookmarkStart w:id="22" w:name="page23"/>
    <w:bookmarkEnd w:id="22"/>
    <w:p>
      <w:pPr>
        <w:ind w:right="1779"/>
        <w:spacing w:after="0" w:line="271" w:lineRule="auto"/>
        <w:rPr>
          <w:sz w:val="20"/>
          <w:szCs w:val="20"/>
          <w:color w:val="auto"/>
        </w:rPr>
      </w:pPr>
      <w:r>
        <w:rPr>
          <w:rFonts w:ascii="Courier New" w:cs="Courier New" w:eastAsia="Courier New" w:hAnsi="Courier New"/>
          <w:sz w:val="16"/>
          <w:szCs w:val="16"/>
          <w:color w:val="auto"/>
        </w:rPr>
        <w:t>with the Company selling 1,150,000 units at $4.50 per unit, each unit consisting of one share of the Company's common stock and one redeemable common stock purchase warrant to purchase one share of common stock at a price of $6.75. The stock warrants expired on June 16, 1996. In addition, the warrants were redeemable in whole and not in part by the Company upon 30 days notice at a price of $.05 per warrant at any time after separation of the units, if the closing bid price of the Company's common stock equaled or exceeded $8.00 for any 20 consecutive trading days ending not more than 20 days prior to the date the notice of redemption is mailed to warrant holders. This public offering raised $4,270,541, net of stock issuance costs of $904,459.</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June 1, 1994 the Company became effective with a registration statement filed with the Securities and Exchange Commission. The Company offered 1,930,547 shares of Common Stock to stockholders of record on May 20, 1994, at a price of $1.25 per share. The offering was held open to the stockholders through June 22, 1994. From June 23, 1994 to December 22, 1994 the offering was open to the public generally, on a first come first serve basis. Through September 30, 1994 the Company issued 651,542 shares and received $116,587 in cash, $390,593 in conversion of notes and note interest, lease settlement, consulting and accounts payable net of offering expenses of $89,747.</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Major Customer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ended September 30, 1997, sales to two customers accounted for</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23.7% and 9.8% of its sales respectively. For the year ended September 30, 1998, there were three major customers who accounted for 22.4%, 9.3% and 9.0% of its sales respectively.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2019-12-13T20:48:30Z</dcterms:created>
  <dcterms:modified xsi:type="dcterms:W3CDTF">2019-12-13T20:48:30Z</dcterms:modified>
</cp:coreProperties>
</file>