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94"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February 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Arrowhead Research Corporation</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0-21898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ectPr>
          <w:pgSz w:w="11900" w:h="16838" w:orient="portrait"/>
          <w:cols w:equalWidth="0" w:num="1">
            <w:col w:w="11020"/>
          </w:cols>
          <w:pgMar w:left="240" w:top="368" w:right="639" w:bottom="1440" w:gutter="0" w:footer="0" w:header="0"/>
        </w:sectPr>
      </w:pPr>
    </w:p>
    <w:p>
      <w:pPr>
        <w:spacing w:after="0" w:line="219"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500" w:space="720"/>
            <w:col w:w="2800"/>
          </w:cols>
          <w:pgMar w:left="240" w:top="368" w:right="639" w:bottom="1440" w:gutter="0" w:footer="0" w:header="0"/>
          <w:type w:val="continuous"/>
        </w:sectPr>
      </w:pPr>
    </w:p>
    <w:p>
      <w:pPr>
        <w:ind w:left="152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2">
            <w:col w:w="6880" w:space="720"/>
            <w:col w:w="3420"/>
          </w:cols>
          <w:pgMar w:left="240" w:top="368" w:right="63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225 South Lake Avenue, Suite 1050, Pasadena, CA 91101</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300"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(626) 304-3400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 (c)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ind w:left="1140" w:right="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Selection of Directors; Appointment of Certain Officers; Compensating Arrangements of Certain Officers.</w:t>
      </w:r>
    </w:p>
    <w:p>
      <w:pPr>
        <w:spacing w:after="0" w:line="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6, 2014, the stockholders of Arrowhead Research Corporation (the “Company”) acting at the Company’s 2014 Annual Meeting of Stockholders, approved the 2013 Incentive Plan (the “Plan”). The Plan had previously been approved by the Board of Directors, subject to stockholder approval. The Plan includes the authorization to issue 4,000,000 shares of common stock reserved for issuance under the Plan. Stock options, restricted stock, unrestricted stock, stock appreciation rights, stock units, performance awards and cash awards can be granted to the Company’s directors, employees and consultants under the Plan.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material terms of the Plan are described on pages 9 through 14 of the Company’s definitive proxy statement for the Meeting (the “Proxy Statement”) filed with the Securities and Exchange Commission on December 20, 2013 in the section titled “PROPOSAL TWO – APPROVAL OF 2013 INCENTIVE PLAN,” which description is incorporated herein by reference. The description of the Plan in the Company’s Proxy Statement is qualified in its entirety by reference to the full text of The 2013 Equity Incentive Plan, which is set forth as Exhibit A to the Proxy Statement.</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following proposals were submitted to the stockholders of Arrowhead Research Corporation (the “Company”) at the 2014 Annual Meeting of Stockholders held on February 6, 2014.</w:t>
      </w:r>
    </w:p>
    <w:p>
      <w:pPr>
        <w:spacing w:after="0" w:line="76" w:lineRule="exact"/>
        <w:rPr>
          <w:sz w:val="20"/>
          <w:szCs w:val="20"/>
          <w:color w:val="auto"/>
        </w:rPr>
      </w:pPr>
    </w:p>
    <w:p>
      <w:pPr>
        <w:ind w:left="900" w:right="3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six directors to serve as members of the Company’s Board of Directors until the next Annual Meeting or until their successors are elected;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the Company’s 2013 Incentive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on a non-binding, advisory basis, of the compensation of the Company’s named executive officers for fiscal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Ratification of Rose Snyder &amp; Jacobs as independent auditors of the Company for the fiscal year ended September 30, 2014.</w:t>
      </w:r>
    </w:p>
    <w:p>
      <w:pPr>
        <w:spacing w:after="0" w:line="225"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As of December 18, 2013, the record date for the Annual Meeting, the Company had 38,708,759 shares of its common stock outstanding and entitled to vote. In addition, there were 6,134,818 common shares issuable upon conversion of Series B and Series C preferred stock that were entitled to vote at the meeting. At the Annual Meeting, 35,276,946 shares were present in person or represented by proxy and entitled to vote. The number of votes cast for and against and the number of abstentions and broker non-votes with respect to each matter voted upon are set forth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 Election Results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220" w:type="dxa"/>
            <w:vAlign w:val="bottom"/>
            <w:gridSpan w:val="2"/>
          </w:tcPr>
          <w:p>
            <w:pPr>
              <w:spacing w:after="0"/>
              <w:rPr>
                <w:sz w:val="20"/>
                <w:szCs w:val="20"/>
                <w:color w:val="auto"/>
              </w:rPr>
            </w:pPr>
            <w:r>
              <w:rPr>
                <w:rFonts w:ascii="Arial" w:cs="Arial" w:eastAsia="Arial" w:hAnsi="Arial"/>
                <w:sz w:val="14"/>
                <w:szCs w:val="14"/>
                <w:color w:val="auto"/>
              </w:rPr>
              <w:t>NAME</w:t>
            </w:r>
          </w:p>
        </w:tc>
        <w:tc>
          <w:tcPr>
            <w:tcW w:w="1240" w:type="dxa"/>
            <w:vAlign w:val="bottom"/>
            <w:gridSpan w:val="2"/>
          </w:tcPr>
          <w:p>
            <w:pPr>
              <w:jc w:val="right"/>
              <w:ind w:right="660"/>
              <w:spacing w:after="0"/>
              <w:rPr>
                <w:sz w:val="20"/>
                <w:szCs w:val="20"/>
                <w:color w:val="auto"/>
              </w:rPr>
            </w:pPr>
            <w:r>
              <w:rPr>
                <w:rFonts w:ascii="Arial" w:cs="Arial" w:eastAsia="Arial" w:hAnsi="Arial"/>
                <w:sz w:val="14"/>
                <w:szCs w:val="14"/>
                <w:color w:val="auto"/>
              </w:rPr>
              <w:t>FOR</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WITHHELD</w:t>
            </w: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NON VOTES</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6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Christopher Anzalone</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22,883,973</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70,103</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12,322,869</w:t>
            </w:r>
          </w:p>
        </w:tc>
        <w:tc>
          <w:tcPr>
            <w:tcW w:w="100" w:type="dxa"/>
            <w:vAlign w:val="bottom"/>
            <w:shd w:val="clear" w:color="auto" w:fill="CCEEFF"/>
          </w:tcPr>
          <w:p>
            <w:pPr>
              <w:spacing w:after="0"/>
              <w:rPr>
                <w:sz w:val="17"/>
                <w:szCs w:val="17"/>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Mauro Ferrari</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22,317,888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636,188</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12,322,869</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 Frykman</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22,316,544</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637,532</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12,322,869</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Douglass Given</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22,882,698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71,378</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12,322,869</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P. McKenney</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22,316,219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637,857</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12,322,869</w:t>
            </w: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Michael S. Perry</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20,231,555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2,722,521</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7"/>
              </w:rPr>
              <w:t>12,322,869</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the 2013 Incentive Plan</w:t>
      </w:r>
    </w:p>
    <w:p>
      <w:pPr>
        <w:spacing w:after="0" w:line="117" w:lineRule="exact"/>
        <w:rPr>
          <w:sz w:val="20"/>
          <w:szCs w:val="20"/>
          <w:color w:val="auto"/>
        </w:rPr>
      </w:pPr>
    </w:p>
    <w:p>
      <w:pPr>
        <w:ind w:right="5340"/>
        <w:spacing w:after="0" w:line="528" w:lineRule="auto"/>
        <w:rPr>
          <w:sz w:val="20"/>
          <w:szCs w:val="20"/>
          <w:color w:val="auto"/>
        </w:rPr>
      </w:pPr>
      <w:r>
        <w:rPr>
          <w:rFonts w:ascii="Arial" w:cs="Arial" w:eastAsia="Arial" w:hAnsi="Arial"/>
          <w:sz w:val="18"/>
          <w:szCs w:val="18"/>
          <w:color w:val="auto"/>
        </w:rPr>
        <w:t xml:space="preserve">19,445,050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3,450,842 </w:t>
      </w:r>
      <w:r>
        <w:rPr>
          <w:rFonts w:ascii="Arial" w:cs="Arial" w:eastAsia="Arial" w:hAnsi="Arial"/>
          <w:sz w:val="18"/>
          <w:szCs w:val="18"/>
          <w:u w:val="single" w:color="auto"/>
          <w:color w:val="auto"/>
        </w:rPr>
        <w:t>AGAINST</w:t>
      </w:r>
      <w:r>
        <w:rPr>
          <w:rFonts w:ascii="Arial" w:cs="Arial" w:eastAsia="Arial" w:hAnsi="Arial"/>
          <w:sz w:val="18"/>
          <w:szCs w:val="18"/>
          <w:color w:val="auto"/>
        </w:rPr>
        <w:t xml:space="preserve"> 58,185 </w:t>
      </w:r>
      <w:r>
        <w:rPr>
          <w:rFonts w:ascii="Arial" w:cs="Arial" w:eastAsia="Arial" w:hAnsi="Arial"/>
          <w:sz w:val="18"/>
          <w:szCs w:val="18"/>
          <w:u w:val="single" w:color="auto"/>
          <w:color w:val="auto"/>
        </w:rPr>
        <w:t>ABSTAIN</w:t>
      </w:r>
      <w:r>
        <w:rPr>
          <w:rFonts w:ascii="Arial" w:cs="Arial" w:eastAsia="Arial" w:hAnsi="Arial"/>
          <w:sz w:val="18"/>
          <w:szCs w:val="18"/>
          <w:color w:val="auto"/>
        </w:rPr>
        <w:t xml:space="preserve"> 12,322,869 </w:t>
      </w:r>
      <w:r>
        <w:rPr>
          <w:rFonts w:ascii="Arial" w:cs="Arial" w:eastAsia="Arial" w:hAnsi="Arial"/>
          <w:sz w:val="18"/>
          <w:szCs w:val="18"/>
          <w:u w:val="single" w:color="auto"/>
          <w:color w:val="auto"/>
        </w:rPr>
        <w:t>NON VOTES</w:t>
      </w:r>
      <w:r>
        <w:rPr>
          <w:rFonts w:ascii="Arial" w:cs="Arial" w:eastAsia="Arial" w:hAnsi="Arial"/>
          <w:sz w:val="18"/>
          <w:szCs w:val="18"/>
          <w:color w:val="auto"/>
        </w:rPr>
        <w:t xml:space="preserve"> The proposal was approved.</w:t>
      </w:r>
    </w:p>
    <w:p>
      <w:pPr>
        <w:spacing w:after="0" w:line="62" w:lineRule="exact"/>
        <w:rPr>
          <w:sz w:val="20"/>
          <w:szCs w:val="20"/>
          <w:color w:val="auto"/>
        </w:rPr>
      </w:pPr>
    </w:p>
    <w:p>
      <w:pPr>
        <w:ind w:right="1660"/>
        <w:spacing w:after="0" w:line="402" w:lineRule="auto"/>
        <w:rPr>
          <w:sz w:val="20"/>
          <w:szCs w:val="20"/>
          <w:color w:val="auto"/>
        </w:rPr>
      </w:pPr>
      <w:r>
        <w:rPr>
          <w:rFonts w:ascii="Arial" w:cs="Arial" w:eastAsia="Arial" w:hAnsi="Arial"/>
          <w:sz w:val="18"/>
          <w:szCs w:val="18"/>
          <w:b w:val="1"/>
          <w:bCs w:val="1"/>
          <w:i w:val="1"/>
          <w:iCs w:val="1"/>
          <w:color w:val="auto"/>
        </w:rPr>
        <w:t xml:space="preserve">Approval, on a non-binding, advisory basis, of the compensation of the Company’s named executive officers for the 2013 fiscal year </w:t>
      </w:r>
      <w:r>
        <w:rPr>
          <w:rFonts w:ascii="Arial" w:cs="Arial" w:eastAsia="Arial" w:hAnsi="Arial"/>
          <w:sz w:val="18"/>
          <w:szCs w:val="18"/>
          <w:color w:val="auto"/>
        </w:rPr>
        <w:t xml:space="preserve">20,273,456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2,647,075 </w:t>
      </w:r>
      <w:r>
        <w:rPr>
          <w:rFonts w:ascii="Arial" w:cs="Arial" w:eastAsia="Arial" w:hAnsi="Arial"/>
          <w:sz w:val="18"/>
          <w:szCs w:val="18"/>
          <w:u w:val="single" w:color="auto"/>
          <w:color w:val="auto"/>
        </w:rPr>
        <w:t>AGAINST</w:t>
      </w:r>
      <w:r>
        <w:rPr>
          <w:rFonts w:ascii="Arial" w:cs="Arial" w:eastAsia="Arial" w:hAnsi="Arial"/>
          <w:sz w:val="18"/>
          <w:szCs w:val="18"/>
          <w:color w:val="auto"/>
        </w:rPr>
        <w:t xml:space="preserve"> 33,546 </w:t>
      </w:r>
      <w:r>
        <w:rPr>
          <w:rFonts w:ascii="Arial" w:cs="Arial" w:eastAsia="Arial" w:hAnsi="Arial"/>
          <w:sz w:val="18"/>
          <w:szCs w:val="18"/>
          <w:u w:val="single" w:color="auto"/>
          <w:color w:val="auto"/>
        </w:rPr>
        <w:t>ABSTAIN</w:t>
      </w:r>
      <w:r>
        <w:rPr>
          <w:rFonts w:ascii="Arial" w:cs="Arial" w:eastAsia="Arial" w:hAnsi="Arial"/>
          <w:sz w:val="18"/>
          <w:szCs w:val="18"/>
          <w:color w:val="auto"/>
        </w:rPr>
        <w:t xml:space="preserve"> 12,322,869 </w:t>
      </w:r>
      <w:r>
        <w:rPr>
          <w:rFonts w:ascii="Arial" w:cs="Arial" w:eastAsia="Arial" w:hAnsi="Arial"/>
          <w:sz w:val="18"/>
          <w:szCs w:val="18"/>
          <w:u w:val="single" w:color="auto"/>
          <w:color w:val="auto"/>
        </w:rPr>
        <w:t>NON VOTES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proposal was approved.</w:t>
      </w:r>
    </w:p>
    <w:p>
      <w:pPr>
        <w:spacing w:after="0" w:line="333" w:lineRule="exact"/>
        <w:rPr>
          <w:sz w:val="20"/>
          <w:szCs w:val="20"/>
          <w:color w:val="auto"/>
        </w:rPr>
      </w:pPr>
    </w:p>
    <w:p>
      <w:pPr>
        <w:ind w:right="4680"/>
        <w:spacing w:after="0" w:line="402" w:lineRule="auto"/>
        <w:rPr>
          <w:sz w:val="20"/>
          <w:szCs w:val="20"/>
          <w:color w:val="auto"/>
        </w:rPr>
      </w:pPr>
      <w:r>
        <w:rPr>
          <w:rFonts w:ascii="Arial" w:cs="Arial" w:eastAsia="Arial" w:hAnsi="Arial"/>
          <w:sz w:val="18"/>
          <w:szCs w:val="18"/>
          <w:b w:val="1"/>
          <w:bCs w:val="1"/>
          <w:i w:val="1"/>
          <w:iCs w:val="1"/>
          <w:color w:val="auto"/>
        </w:rPr>
        <w:t xml:space="preserve">Ratification of Rose, Snyder &amp; Jacobs as Arrowhead’s independent public accounting firm </w:t>
      </w:r>
      <w:r>
        <w:rPr>
          <w:rFonts w:ascii="Arial" w:cs="Arial" w:eastAsia="Arial" w:hAnsi="Arial"/>
          <w:sz w:val="18"/>
          <w:szCs w:val="18"/>
          <w:color w:val="auto"/>
        </w:rPr>
        <w:t xml:space="preserve">35,206,137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40,358 </w:t>
      </w:r>
      <w:r>
        <w:rPr>
          <w:rFonts w:ascii="Arial" w:cs="Arial" w:eastAsia="Arial" w:hAnsi="Arial"/>
          <w:sz w:val="18"/>
          <w:szCs w:val="18"/>
          <w:u w:val="single" w:color="auto"/>
          <w:color w:val="auto"/>
        </w:rPr>
        <w:t>AGAINST</w:t>
      </w:r>
      <w:r>
        <w:rPr>
          <w:rFonts w:ascii="Arial" w:cs="Arial" w:eastAsia="Arial" w:hAnsi="Arial"/>
          <w:sz w:val="18"/>
          <w:szCs w:val="18"/>
          <w:color w:val="auto"/>
        </w:rPr>
        <w:t xml:space="preserve"> 30,451 </w:t>
      </w:r>
      <w:r>
        <w:rPr>
          <w:rFonts w:ascii="Arial" w:cs="Arial" w:eastAsia="Arial" w:hAnsi="Arial"/>
          <w:sz w:val="18"/>
          <w:szCs w:val="18"/>
          <w:u w:val="single" w:color="auto"/>
          <w:color w:val="auto"/>
        </w:rPr>
        <w:t>ABSTAIN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was ratified.</w:t>
      </w:r>
    </w:p>
    <w:p>
      <w:pPr>
        <w:sectPr>
          <w:pgSz w:w="11900" w:h="16838" w:orient="portrait"/>
          <w:cols w:equalWidth="0" w:num="1">
            <w:col w:w="11420"/>
          </w:cols>
          <w:pgMar w:left="240" w:top="27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ARROWHEAD RESEARCH CORPORATION</w:t>
      </w:r>
    </w:p>
    <w:p>
      <w:pPr>
        <w:spacing w:after="0" w:line="225"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Jane Davidson</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Corporate Secretary</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2019-12-06T05:04:17Z</dcterms:created>
  <dcterms:modified xsi:type="dcterms:W3CDTF">2019-12-06T05:04:17Z</dcterms:modified>
</cp:coreProperties>
</file>